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516" w:rsidRPr="00C82516" w:rsidRDefault="00C82516" w:rsidP="00C82516">
      <w:pPr>
        <w:rPr>
          <w:rFonts w:ascii="Arial" w:eastAsia="Times New Roman" w:hAnsi="Arial" w:cs="Arial"/>
          <w:lang w:eastAsia="ru-RU"/>
        </w:rPr>
      </w:pPr>
    </w:p>
    <w:p w:rsidR="00C82516" w:rsidRPr="00C82516" w:rsidRDefault="00C82516" w:rsidP="00C82516">
      <w:pPr>
        <w:rPr>
          <w:rFonts w:ascii="Arial" w:eastAsia="Times New Roman" w:hAnsi="Arial" w:cs="Arial"/>
          <w:lang w:eastAsia="ru-RU"/>
        </w:rPr>
      </w:pPr>
    </w:p>
    <w:p w:rsidR="00C82516" w:rsidRPr="00C82516" w:rsidRDefault="00C82516" w:rsidP="00C82516">
      <w:pPr>
        <w:rPr>
          <w:rFonts w:ascii="Arial" w:eastAsia="Times New Roman" w:hAnsi="Arial" w:cs="Arial"/>
          <w:lang w:eastAsia="ru-RU"/>
        </w:rPr>
      </w:pPr>
    </w:p>
    <w:p w:rsidR="00C82516" w:rsidRPr="00C82516" w:rsidRDefault="00C82516" w:rsidP="00C82516">
      <w:pPr>
        <w:rPr>
          <w:rFonts w:ascii="Arial" w:eastAsia="Times New Roman" w:hAnsi="Arial" w:cs="Arial"/>
          <w:lang w:eastAsia="ru-RU"/>
        </w:rPr>
      </w:pPr>
    </w:p>
    <w:p w:rsidR="00C82516" w:rsidRPr="00C82516" w:rsidRDefault="00C82516" w:rsidP="00C82516">
      <w:pPr>
        <w:rPr>
          <w:rFonts w:ascii="Arial" w:eastAsia="Times New Roman" w:hAnsi="Arial" w:cs="Arial"/>
          <w:lang w:eastAsia="ru-RU"/>
        </w:rPr>
      </w:pPr>
    </w:p>
    <w:p w:rsidR="00C82516" w:rsidRPr="00C82516" w:rsidRDefault="00C82516" w:rsidP="00C82516">
      <w:pPr>
        <w:rPr>
          <w:rFonts w:ascii="Arial" w:eastAsia="Times New Roman" w:hAnsi="Arial" w:cs="Arial"/>
          <w:b/>
          <w:u w:val="single"/>
          <w:lang w:eastAsia="ru-RU"/>
        </w:rPr>
      </w:pPr>
      <w:r w:rsidRPr="00C82516">
        <w:rPr>
          <w:rFonts w:ascii="Arial" w:eastAsia="Times New Roman" w:hAnsi="Arial" w:cs="Arial"/>
          <w:b/>
          <w:u w:val="single"/>
          <w:lang w:eastAsia="ru-RU"/>
        </w:rPr>
        <w:t>Исх. № 140-4853 от 20 августа 2012 года</w:t>
      </w:r>
    </w:p>
    <w:p w:rsidR="00C82516" w:rsidRPr="00C82516" w:rsidRDefault="00C82516" w:rsidP="00C82516">
      <w:pPr>
        <w:rPr>
          <w:rFonts w:ascii="Arial" w:eastAsia="Times New Roman" w:hAnsi="Arial" w:cs="Arial"/>
          <w:b/>
          <w:u w:val="single"/>
          <w:lang w:eastAsia="ru-RU"/>
        </w:rPr>
      </w:pPr>
    </w:p>
    <w:p w:rsidR="00C82516" w:rsidRPr="00C82516" w:rsidRDefault="00C82516" w:rsidP="00C82516">
      <w:pPr>
        <w:rPr>
          <w:rFonts w:ascii="Arial" w:eastAsia="Times New Roman" w:hAnsi="Arial" w:cs="Arial"/>
          <w:lang w:eastAsia="ru-RU"/>
        </w:rPr>
      </w:pPr>
    </w:p>
    <w:p w:rsidR="00C82516" w:rsidRPr="00C82516" w:rsidRDefault="00C82516" w:rsidP="00C82516">
      <w:pPr>
        <w:rPr>
          <w:rFonts w:ascii="Arial" w:eastAsia="Times New Roman" w:hAnsi="Arial" w:cs="Arial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>Об аварийном, экстремально высоком и</w:t>
      </w:r>
    </w:p>
    <w:p w:rsidR="00C82516" w:rsidRPr="00C82516" w:rsidRDefault="00C82516" w:rsidP="00C8251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 xml:space="preserve">высоком </w:t>
      </w:r>
      <w:proofErr w:type="gramStart"/>
      <w:r w:rsidRPr="00C82516">
        <w:rPr>
          <w:rFonts w:ascii="Arial" w:eastAsia="Times New Roman" w:hAnsi="Arial" w:cs="Arial"/>
          <w:sz w:val="20"/>
          <w:szCs w:val="20"/>
          <w:lang w:eastAsia="ru-RU"/>
        </w:rPr>
        <w:t>загрязнении</w:t>
      </w:r>
      <w:proofErr w:type="gramEnd"/>
      <w:r w:rsidRPr="00C82516">
        <w:rPr>
          <w:rFonts w:ascii="Arial" w:eastAsia="Times New Roman" w:hAnsi="Arial" w:cs="Arial"/>
          <w:sz w:val="20"/>
          <w:szCs w:val="20"/>
          <w:lang w:eastAsia="ru-RU"/>
        </w:rPr>
        <w:t xml:space="preserve"> окружающей среды,</w:t>
      </w:r>
    </w:p>
    <w:p w:rsidR="00C82516" w:rsidRPr="00C82516" w:rsidRDefault="00C82516" w:rsidP="00C8251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 w:rsidRPr="00C82516">
        <w:rPr>
          <w:rFonts w:ascii="Arial" w:eastAsia="Times New Roman" w:hAnsi="Arial" w:cs="Arial"/>
          <w:sz w:val="20"/>
          <w:szCs w:val="20"/>
          <w:lang w:eastAsia="ru-RU"/>
        </w:rPr>
        <w:t>на</w:t>
      </w:r>
      <w:proofErr w:type="gramEnd"/>
      <w:r w:rsidRPr="00C8251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C82516" w:rsidRPr="00C82516" w:rsidRDefault="00C82516" w:rsidP="00C8251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>территории  России в июле 2012 года</w:t>
      </w:r>
    </w:p>
    <w:p w:rsidR="00C82516" w:rsidRPr="00C82516" w:rsidRDefault="00C82516" w:rsidP="00C82516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C82516" w:rsidRPr="00C82516" w:rsidRDefault="00C82516" w:rsidP="00C82516">
      <w:pPr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ru-RU"/>
        </w:rPr>
      </w:pPr>
    </w:p>
    <w:p w:rsidR="00C82516" w:rsidRPr="00C82516" w:rsidRDefault="00C82516" w:rsidP="00C82516">
      <w:pPr>
        <w:tabs>
          <w:tab w:val="left" w:pos="70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C82516">
        <w:rPr>
          <w:rFonts w:ascii="Arial" w:eastAsia="Times New Roman" w:hAnsi="Arial" w:cs="Arial"/>
          <w:b/>
          <w:sz w:val="24"/>
          <w:szCs w:val="20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0"/>
          <w:lang w:eastAsia="ru-RU"/>
        </w:rPr>
        <w:t>Росгидромет сообщает об аварийном, экстремально высоком и высоком загрязнении атмосферного воздуха и водных объектов, а также о радиационной обстановке на территории Российской Федерации в июле 2012 года.</w:t>
      </w:r>
    </w:p>
    <w:p w:rsidR="00C82516" w:rsidRPr="00C82516" w:rsidRDefault="00C82516" w:rsidP="00C82516">
      <w:pPr>
        <w:tabs>
          <w:tab w:val="left" w:pos="7347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C82516" w:rsidRPr="00C82516" w:rsidRDefault="00C82516" w:rsidP="00C82516">
      <w:pPr>
        <w:numPr>
          <w:ilvl w:val="0"/>
          <w:numId w:val="1"/>
        </w:numPr>
        <w:spacing w:after="0" w:line="360" w:lineRule="auto"/>
        <w:jc w:val="both"/>
        <w:rPr>
          <w:rFonts w:ascii="Arial" w:eastAsia="MS Mincho" w:hAnsi="Arial" w:cs="Arial"/>
          <w:b/>
          <w:sz w:val="24"/>
          <w:szCs w:val="20"/>
          <w:lang w:eastAsia="ru-RU"/>
        </w:rPr>
      </w:pPr>
      <w:r w:rsidRPr="00C82516">
        <w:rPr>
          <w:rFonts w:ascii="Arial" w:eastAsia="MS Mincho" w:hAnsi="Arial" w:cs="Arial"/>
          <w:b/>
          <w:sz w:val="24"/>
          <w:szCs w:val="20"/>
          <w:lang w:eastAsia="ru-RU"/>
        </w:rPr>
        <w:t>Аварийное загрязнение окружающей среды.</w:t>
      </w:r>
    </w:p>
    <w:p w:rsidR="00C82516" w:rsidRPr="00C82516" w:rsidRDefault="00C82516" w:rsidP="00C82516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b/>
          <w:sz w:val="24"/>
          <w:szCs w:val="24"/>
          <w:lang w:eastAsia="ru-RU"/>
        </w:rPr>
        <w:t>1.1. Атмосферный воздух.</w:t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82516" w:rsidRPr="00C82516" w:rsidRDefault="00C82516" w:rsidP="00C82516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В связи с отмеченной 24 июля задымленностью в отдельных районах</w:t>
      </w:r>
      <w:r w:rsidRPr="00C825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>г. Ставрополя, связанной с возгоранием на городской свалке «Полигон-Яр», специалистами ФГБУ «Ставропольский центр по гидрометеорологии и мониторингу окружающей среды» был проведен дополнительный отбор проб воздуха на четырех стационарных постах города.</w:t>
      </w:r>
      <w:proofErr w:type="gram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 Метеорологические условия способствовали переносу продуктов горения свалки на жилые кварталы города. Результаты анализа показали, что концентрации оксида углерода составили 1,7 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ПДКм.р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., формальдегида – 1,3 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ПДКм.р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., диоксида азота – 1,2 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ПДКм.р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>. Результаты химического</w:t>
      </w:r>
      <w:r w:rsidRPr="00C825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анализа отобранных 25-26 июля проб атмосферного воздуха выявили превышение предельно допустимой концентрации оксида углерода в 1,4 раза. Концентрации других контролируемых примесей не превысили 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ПДКм.р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. Полученная информация была доведена до сведения Министерства природных ресурсов и охраны окружающей среды Ставропольского края, территориального подразделения 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Росприроднадзора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>, администрации и прокуратуры г. Ставрополя.</w:t>
      </w:r>
    </w:p>
    <w:p w:rsidR="00C82516" w:rsidRPr="00C82516" w:rsidRDefault="00C82516" w:rsidP="00C82516">
      <w:pPr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27 июля в 18 час. 30 мин. в 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Приокском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 районе г. Нижнего Новгорода (в </w:t>
      </w:r>
      <w:smartTag w:uri="urn:schemas-microsoft-com:office:smarttags" w:element="metricconverter">
        <w:smartTagPr>
          <w:attr w:name="ProductID" w:val="200 м"/>
        </w:smartTagPr>
        <w:r w:rsidRPr="00C82516">
          <w:rPr>
            <w:rFonts w:ascii="Arial" w:eastAsia="Times New Roman" w:hAnsi="Arial" w:cs="Arial"/>
            <w:sz w:val="24"/>
            <w:szCs w:val="24"/>
            <w:lang w:eastAsia="ru-RU"/>
          </w:rPr>
          <w:t>200 м</w:t>
        </w:r>
      </w:smartTag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Мызинского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 моста) в результате дорожно-транспортного происшествия (ДТП) с участием автоцистерны произошла утечка на грунт 5 тонн жидкого технического 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циклогексанона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. Метеорологические условия (северо-восточный ветер со скоростью 1-2 м/с) способствовали кратковременному накоплению вредных примесей в приземном слое воздуха, но препятствовали атмосферному переносу в сторону жилой части города. Специалистами ФГБУ «Нижегородский центр по гидрометеорологии и мониторингу окружающей среды с региональными функциями» («Нижегородский ЦГМС-Р») 27 июля в 20 час. 15 мин. на стационарном посту, расположенном в 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Приокском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 районе города, был организован дополнительный отбор проб атмосферного воздуха для последующего химического анализа на содержание ароматических углеводородов. Результаты химического анализа показали, что концентрации 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циклогексанона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 в жилой части города составили 6 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ПДКм.р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., этилбензола – 2 ПДК, 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циклогексанола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 – 1 ПДК, а концентрации бензола, толуола и ксилола были ниже ПДК. </w:t>
      </w:r>
      <w:proofErr w:type="gram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Проведенный специалистами ФГБУ «Нижегородский ЦГМС-Р» химический анализ проб атмосферного воздуха, отобранных 28 июля в районе аварии представителями ГБУ «Экология региона» Министерства экологии и природных ресурсов Нижегородской области, выявил, что содержание 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циклогексанона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 в воздухе составляло от 5 до 10,8 ПДК. 30 июля повышенных концентраций указанных веществ в жилой части г. Нижнего Новгорода не было выявлено.</w:t>
      </w:r>
      <w:proofErr w:type="gram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 Загрязнения воды в ближайшем к месту аварии водном объекте (реке Оке) не произошло. Специалистами ФГБУ «Нижегородский ЦГМС-Р» совместно со специалистами Комитета по охране окружающей среды и природных ресурсов Нижнего Новгорода был произведен экспедиционный отбор проб почвы в районе аварии. В настоящее время отобранные пробы почвы проходят химический анализ на содержание в них 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циклогексанона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>. Специалистами Главного управления</w:t>
      </w:r>
      <w:r w:rsidRPr="00C825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>МЧС России по Нижегородской области были проведены работы по ликвидации последствий аварии: промывка деревьев водой; срез (на площади 35 м</w:t>
      </w:r>
      <w:proofErr w:type="gramStart"/>
      <w:r w:rsidRPr="00C82516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proofErr w:type="gram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 глубиной 30 см) и утилизация поврежденного участка грунта с последующей его засыпкой песком. 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1.2. Водные объекты.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7 июля в акватории порта Новороссийск (Краснодарский край, Черное море) было отмечено нефтяное пятно общей площадью около 5000 кв. м. Причиной загрязнения явился поверхностный смыв с территории 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нефтегавани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Шесхарис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», </w:t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обусловленный прошедшими накануне сильными грозовыми дождями. По результатам химического анализа проб воды, отобранных специалистами Департамента Росгидромета по Южному и Северо-Кавказскому федеральным округам в Новороссийской бухте в районе 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нефтегавани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>, содержание нефтепродуктов  в  морской воде  9 июля  было  в  пределах  ПДК*,  а  11  июля  не превышало 2 ПДК.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Times New Roman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17 июля на акватории Братского водохранилища (река Ангара) у г. Усолье-Сибирское Иркутской области в районе лодочной станции было зарегистрировано нефтяное пятно. Результаты химического анализа проб воды, отобранных специалистами Иркутского межрегионального территориального управления Росгидромета 18 июля в черте города (в районе водозабора), в 2 км ниже города, в районе лодочной станции, а также в районе курорта Усолье, показали, что концентрация нефтепродуктов в воде не превышала ПДК, кислородный режим был в норме.</w:t>
      </w:r>
    </w:p>
    <w:p w:rsidR="00C82516" w:rsidRPr="00C82516" w:rsidRDefault="00C82516" w:rsidP="00C825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82516" w:rsidRPr="00C82516" w:rsidRDefault="00C82516" w:rsidP="00C825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MS Mincho" w:hAnsi="Arial" w:cs="Arial"/>
          <w:b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</w:t>
      </w:r>
      <w:r w:rsidRPr="00C82516">
        <w:rPr>
          <w:rFonts w:ascii="Arial" w:eastAsia="MS Mincho" w:hAnsi="Arial" w:cs="Arial"/>
          <w:b/>
          <w:sz w:val="24"/>
          <w:szCs w:val="24"/>
          <w:lang w:eastAsia="ru-RU"/>
        </w:rPr>
        <w:t>Экстремально высокое загрязнение окружающей среды.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2.1. Атмосферный воздух. 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C82516">
        <w:rPr>
          <w:rFonts w:ascii="Arial" w:eastAsia="Times New Roman" w:hAnsi="Arial" w:cs="Arial"/>
          <w:sz w:val="24"/>
          <w:szCs w:val="20"/>
          <w:lang w:eastAsia="ru-RU"/>
        </w:rPr>
        <w:t>В июле 2012 года случаев экстремально высокого загрязнения (ЭВЗ)** атмосферного воздуха не зарегистрировано (для сравнения: в июле 2011 года – также не зарегистрировано).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C82516">
        <w:rPr>
          <w:rFonts w:ascii="Arial" w:eastAsia="Times New Roman" w:hAnsi="Arial" w:cs="Arial"/>
          <w:b/>
          <w:sz w:val="24"/>
          <w:szCs w:val="20"/>
          <w:lang w:eastAsia="ru-RU"/>
        </w:rPr>
        <w:t xml:space="preserve">2.2. Водные объекты. </w:t>
      </w:r>
    </w:p>
    <w:p w:rsidR="00C82516" w:rsidRPr="00C82516" w:rsidRDefault="00C82516" w:rsidP="00C82516">
      <w:pPr>
        <w:spacing w:after="0" w:line="36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В июле 2012 года на территории Российской Федерации случаи ЭВЗ поверхностных вод веществами 1 и 2 классов опасности (превышение ПДК в  5  и  более раз) были зарегистрированы 2 раза на 2 водных объектах (для сравнения: в июле 2011 года - 3</w:t>
      </w:r>
      <w:r w:rsidRPr="00C82516">
        <w:rPr>
          <w:rFonts w:ascii="Arial" w:eastAsia="Times New Roman" w:hAnsi="Arial" w:cs="Times New Roman"/>
          <w:sz w:val="24"/>
          <w:szCs w:val="24"/>
          <w:lang w:eastAsia="ru-RU"/>
        </w:rPr>
        <w:t xml:space="preserve"> случая на 3 </w:t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водных объектах). </w:t>
      </w:r>
    </w:p>
    <w:p w:rsidR="00C82516" w:rsidRPr="00C82516" w:rsidRDefault="00C82516" w:rsidP="00C825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</w:p>
    <w:p w:rsidR="00C82516" w:rsidRPr="00C82516" w:rsidRDefault="00C82516" w:rsidP="00C82516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C82516">
        <w:rPr>
          <w:rFonts w:ascii="Arial" w:eastAsia="Times New Roman" w:hAnsi="Arial" w:cs="Times New Roman"/>
          <w:b/>
          <w:lang w:eastAsia="ru-RU"/>
        </w:rPr>
        <w:t xml:space="preserve">*    </w:t>
      </w:r>
      <w:r w:rsidRPr="00C82516">
        <w:rPr>
          <w:rFonts w:ascii="Arial" w:eastAsia="Times New Roman" w:hAnsi="Arial" w:cs="Times New Roman"/>
          <w:sz w:val="20"/>
          <w:szCs w:val="20"/>
          <w:lang w:eastAsia="ru-RU"/>
        </w:rPr>
        <w:t xml:space="preserve">Показатели загрязнения воды водных объектов приводятся в ПДК для воды водных объектов </w:t>
      </w:r>
      <w:proofErr w:type="spellStart"/>
      <w:r w:rsidRPr="00C82516">
        <w:rPr>
          <w:rFonts w:ascii="Arial" w:eastAsia="Times New Roman" w:hAnsi="Arial" w:cs="Times New Roman"/>
          <w:sz w:val="20"/>
          <w:szCs w:val="20"/>
          <w:lang w:eastAsia="ru-RU"/>
        </w:rPr>
        <w:t>рыбохозяйственного</w:t>
      </w:r>
      <w:proofErr w:type="spellEnd"/>
      <w:r w:rsidRPr="00C82516">
        <w:rPr>
          <w:rFonts w:ascii="Arial" w:eastAsia="Times New Roman" w:hAnsi="Arial" w:cs="Times New Roman"/>
          <w:sz w:val="20"/>
          <w:szCs w:val="20"/>
          <w:lang w:eastAsia="ru-RU"/>
        </w:rPr>
        <w:t xml:space="preserve"> значения</w:t>
      </w:r>
    </w:p>
    <w:p w:rsidR="00C82516" w:rsidRPr="00C82516" w:rsidRDefault="00C82516" w:rsidP="00C82516">
      <w:pPr>
        <w:spacing w:after="0" w:line="240" w:lineRule="auto"/>
        <w:jc w:val="both"/>
        <w:rPr>
          <w:rFonts w:ascii="Arial" w:eastAsia="Times New Roman" w:hAnsi="Arial" w:cs="Times New Roman"/>
          <w:lang w:eastAsia="ru-RU"/>
        </w:rPr>
      </w:pPr>
    </w:p>
    <w:p w:rsidR="00C82516" w:rsidRPr="00C82516" w:rsidRDefault="00C82516" w:rsidP="00C825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 xml:space="preserve">**    Под ЭВЗ понимается содержание одного или нескольких веществ, превышающее    </w:t>
      </w:r>
    </w:p>
    <w:p w:rsidR="00C82516" w:rsidRPr="00C82516" w:rsidRDefault="00C82516" w:rsidP="00C8251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>максимальную разовую предельно допустимую концентрацию (</w:t>
      </w:r>
      <w:proofErr w:type="spellStart"/>
      <w:r w:rsidRPr="00C82516">
        <w:rPr>
          <w:rFonts w:ascii="Arial" w:eastAsia="Times New Roman" w:hAnsi="Arial" w:cs="Arial"/>
          <w:sz w:val="20"/>
          <w:szCs w:val="20"/>
          <w:lang w:eastAsia="ru-RU"/>
        </w:rPr>
        <w:t>ПДК</w:t>
      </w:r>
      <w:r w:rsidRPr="00C82516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м.р</w:t>
      </w:r>
      <w:proofErr w:type="spellEnd"/>
      <w:r w:rsidRPr="00C82516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.</w:t>
      </w:r>
      <w:r w:rsidRPr="00C82516">
        <w:rPr>
          <w:rFonts w:ascii="Arial" w:eastAsia="Times New Roman" w:hAnsi="Arial" w:cs="Arial"/>
          <w:sz w:val="20"/>
          <w:szCs w:val="20"/>
          <w:lang w:eastAsia="ru-RU"/>
        </w:rPr>
        <w:t>):</w:t>
      </w:r>
    </w:p>
    <w:p w:rsidR="00C82516" w:rsidRPr="00C82516" w:rsidRDefault="00C82516" w:rsidP="00C825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ab/>
        <w:t>в 20-29 раз при сохранении этого уровня более 2-х суток;</w:t>
      </w:r>
    </w:p>
    <w:p w:rsidR="00C82516" w:rsidRPr="00C82516" w:rsidRDefault="00C82516" w:rsidP="00C825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ab/>
        <w:t>в 30-49 раз при сохранении этого уровня от 8 часов и более;</w:t>
      </w:r>
    </w:p>
    <w:p w:rsidR="00C82516" w:rsidRPr="00C82516" w:rsidRDefault="00C82516" w:rsidP="00C825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ab/>
        <w:t>в 50 и более раз;</w:t>
      </w:r>
    </w:p>
    <w:p w:rsidR="00C82516" w:rsidRPr="00C82516" w:rsidRDefault="00C82516" w:rsidP="00C8251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>визуальные и органолептические признаки:</w:t>
      </w:r>
    </w:p>
    <w:p w:rsidR="00C82516" w:rsidRPr="00C82516" w:rsidRDefault="00C82516" w:rsidP="00C82516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>появление устойчивого, не свойственного данной местности (сезону) запаха;</w:t>
      </w:r>
    </w:p>
    <w:p w:rsidR="00C82516" w:rsidRPr="00C82516" w:rsidRDefault="00C82516" w:rsidP="00C82516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>обнаружение влияния воздуха на органы чувств человека;</w:t>
      </w:r>
    </w:p>
    <w:p w:rsidR="00C82516" w:rsidRPr="00C82516" w:rsidRDefault="00C82516" w:rsidP="00C82516">
      <w:pPr>
        <w:spacing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  <w:p w:rsidR="00C82516" w:rsidRPr="00C82516" w:rsidRDefault="00C82516" w:rsidP="00C82516">
      <w:pPr>
        <w:spacing w:after="0" w:line="36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36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36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Случаи ЭВЗ поверхностных вод веществами 3-4 классов опасности (превышение ПДК в 50 и более раз) были отмечены наблюдательной сетью Росгидромета 34 раза на 19 водных объектах (для сравнения: в июле 2011 года – 26 случаев</w:t>
      </w:r>
      <w:r w:rsidRPr="00C82516">
        <w:rPr>
          <w:rFonts w:ascii="Arial" w:eastAsia="Times New Roman" w:hAnsi="Arial" w:cs="Times New Roman"/>
          <w:sz w:val="24"/>
          <w:szCs w:val="24"/>
          <w:lang w:eastAsia="ru-RU"/>
        </w:rPr>
        <w:t xml:space="preserve"> на 15 </w:t>
      </w:r>
      <w:r w:rsidRPr="00C82516">
        <w:rPr>
          <w:rFonts w:ascii="Arial" w:eastAsia="MS Mincho" w:hAnsi="Arial" w:cs="Arial"/>
          <w:sz w:val="24"/>
          <w:szCs w:val="24"/>
          <w:lang w:eastAsia="ru-RU"/>
        </w:rPr>
        <w:t>водных объектах</w:t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). </w:t>
      </w:r>
    </w:p>
    <w:p w:rsidR="00C82516" w:rsidRPr="00C82516" w:rsidRDefault="00C82516" w:rsidP="00C82516">
      <w:pPr>
        <w:spacing w:after="0" w:line="36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Всего в июле текущего года случаи ЭВЗ поверхностных вод веществами 1-4 классов опасности были зарегистрированы 36 раз на 21 водном объекте</w:t>
      </w:r>
      <w:r w:rsidRPr="00C825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(для сравнения: в июле 2011 года – 29 случаев на 18 водных объектах). 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Пе</w:t>
      </w:r>
      <w:proofErr w:type="spellEnd"/>
      <w:proofErr w:type="gramStart"/>
      <w:r w:rsidRPr="00C82516">
        <w:rPr>
          <w:rFonts w:ascii="Arial" w:eastAsia="Times New Roman" w:hAnsi="Arial" w:cs="Arial"/>
          <w:sz w:val="24"/>
          <w:szCs w:val="24"/>
          <w:lang w:val="en-US" w:eastAsia="ru-RU"/>
        </w:rPr>
        <w:t>p</w:t>
      </w:r>
      <w:proofErr w:type="spellStart"/>
      <w:proofErr w:type="gram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>ечень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 случаев ЭВЗ представлен в приложении 1. </w:t>
      </w:r>
    </w:p>
    <w:p w:rsidR="00C82516" w:rsidRPr="00C82516" w:rsidRDefault="00C82516" w:rsidP="00C82516">
      <w:pPr>
        <w:spacing w:after="0" w:line="36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нефтяной, целлюлозно-бумажной промышленности и жилищно-коммунального хозяйства. </w:t>
      </w:r>
    </w:p>
    <w:p w:rsidR="00C82516" w:rsidRPr="00C82516" w:rsidRDefault="00C82516" w:rsidP="00C82516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MS Mincho" w:hAnsi="Arial" w:cs="Arial"/>
          <w:b/>
          <w:sz w:val="24"/>
          <w:szCs w:val="24"/>
          <w:lang w:eastAsia="ru-RU"/>
        </w:rPr>
      </w:pPr>
      <w:r w:rsidRPr="00C82516">
        <w:rPr>
          <w:rFonts w:ascii="Arial" w:eastAsia="MS Mincho" w:hAnsi="Arial" w:cs="Arial"/>
          <w:b/>
          <w:sz w:val="24"/>
          <w:szCs w:val="24"/>
          <w:lang w:eastAsia="ru-RU"/>
        </w:rPr>
        <w:t xml:space="preserve">3. Высокое загрязнение окружающей среды. 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3.1. Атмосферный воздух. 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Случай высокого загрязнения (ВЗ)*** атмосферного воздуха веществом 3 класса опасности (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циклогексаноном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) был зарегистрирован в г. Нижнем Новгороде (1 случай, 10,8  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ПДК</w:t>
      </w:r>
      <w:r w:rsidRPr="00C82516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м.р</w:t>
      </w:r>
      <w:proofErr w:type="spellEnd"/>
      <w:r w:rsidRPr="00C82516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.</w:t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). 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В июле 2012 года в атмосферном воздухе 1 города в 1 случае была зарегистрирована концентрация загрязняющего вещества, превышающая 10 ПДК (для сравнения: в июле 2011 года – в 1 населенном пункте в 10 случаях).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3.2. Водные объекты. 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В июле 2012 года на территории Российской Федерации был зарегистрирован 221 случай ВЗ на 110 водных объектах (для сравнения: в июле 2011 года было отмечено 187 случаев ВЗ на 96 </w:t>
      </w:r>
      <w:r w:rsidRPr="00C82516">
        <w:rPr>
          <w:rFonts w:ascii="Arial" w:eastAsia="MS Mincho" w:hAnsi="Arial" w:cs="Arial"/>
          <w:sz w:val="24"/>
          <w:szCs w:val="24"/>
          <w:lang w:eastAsia="ru-RU"/>
        </w:rPr>
        <w:t>водных объектах</w:t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). Перечень случаев высокого загрязнения водных объектов приведен в приложении 2. </w:t>
      </w:r>
    </w:p>
    <w:p w:rsidR="00C82516" w:rsidRPr="00C82516" w:rsidRDefault="00C82516" w:rsidP="00C82516">
      <w:pPr>
        <w:spacing w:after="0" w:line="360" w:lineRule="auto"/>
        <w:ind w:right="-7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Процентное соотношение случаев ВЗ, отмечавшихся в течение месяца в бассейнах крупнейших рек страны, приведено в таблице 1.</w:t>
      </w:r>
    </w:p>
    <w:p w:rsidR="00C82516" w:rsidRPr="00C82516" w:rsidRDefault="00C82516" w:rsidP="00C82516">
      <w:pPr>
        <w:spacing w:after="0" w:line="360" w:lineRule="auto"/>
        <w:ind w:right="-71" w:firstLine="708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C82516" w:rsidRPr="00C82516" w:rsidRDefault="00C82516" w:rsidP="00C8251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>_________________________</w:t>
      </w:r>
    </w:p>
    <w:p w:rsidR="00C82516" w:rsidRPr="00C82516" w:rsidRDefault="00C82516" w:rsidP="00C82516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>*** - 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C82516">
        <w:rPr>
          <w:rFonts w:ascii="Arial" w:eastAsia="Times New Roman" w:hAnsi="Arial" w:cs="Arial"/>
          <w:sz w:val="20"/>
          <w:szCs w:val="20"/>
          <w:lang w:eastAsia="ru-RU"/>
        </w:rPr>
        <w:t>ПДК</w:t>
      </w:r>
      <w:r w:rsidRPr="00C82516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м.р</w:t>
      </w:r>
      <w:proofErr w:type="spellEnd"/>
      <w:r w:rsidRPr="00C82516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.</w:t>
      </w:r>
      <w:r w:rsidRPr="00C82516">
        <w:rPr>
          <w:rFonts w:ascii="Arial" w:eastAsia="Times New Roman" w:hAnsi="Arial" w:cs="Arial"/>
          <w:sz w:val="20"/>
          <w:szCs w:val="20"/>
          <w:lang w:eastAsia="ru-RU"/>
        </w:rPr>
        <w:t xml:space="preserve">) в 10 и более раз;    </w:t>
      </w:r>
    </w:p>
    <w:p w:rsidR="00C82516" w:rsidRPr="00C82516" w:rsidRDefault="00C82516" w:rsidP="00C82516">
      <w:pPr>
        <w:spacing w:after="0" w:line="240" w:lineRule="auto"/>
        <w:ind w:right="-7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line="240" w:lineRule="auto"/>
        <w:ind w:left="6372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0"/>
        <w:gridCol w:w="4256"/>
        <w:gridCol w:w="3256"/>
      </w:tblGrid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516">
              <w:rPr>
                <w:rFonts w:ascii="Arial" w:eastAsia="Times New Roman" w:hAnsi="Arial" w:cs="Arial"/>
                <w:lang w:eastAsia="ru-RU"/>
              </w:rPr>
              <w:t xml:space="preserve"> 43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516">
              <w:rPr>
                <w:rFonts w:ascii="Arial" w:eastAsia="Times New Roman" w:hAnsi="Arial" w:cs="Arial"/>
                <w:lang w:eastAsia="ru-RU"/>
              </w:rPr>
              <w:t xml:space="preserve"> 27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516">
              <w:rPr>
                <w:rFonts w:ascii="Arial" w:eastAsia="Times New Roman" w:hAnsi="Arial" w:cs="Arial"/>
                <w:lang w:eastAsia="ru-RU"/>
              </w:rPr>
              <w:t xml:space="preserve"> 6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Амур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516">
              <w:rPr>
                <w:rFonts w:ascii="Arial" w:eastAsia="Times New Roman" w:hAnsi="Arial" w:cs="Arial"/>
                <w:lang w:eastAsia="ru-RU"/>
              </w:rPr>
              <w:t xml:space="preserve"> 5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Енисей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516">
              <w:rPr>
                <w:rFonts w:ascii="Arial" w:eastAsia="Times New Roman" w:hAnsi="Arial" w:cs="Arial"/>
                <w:lang w:eastAsia="ru-RU"/>
              </w:rPr>
              <w:t xml:space="preserve"> 4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Северная Двина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516">
              <w:rPr>
                <w:rFonts w:ascii="Arial" w:eastAsia="Times New Roman" w:hAnsi="Arial" w:cs="Arial"/>
                <w:lang w:eastAsia="ru-RU"/>
              </w:rPr>
              <w:t xml:space="preserve"> 2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Терек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516">
              <w:rPr>
                <w:rFonts w:ascii="Arial" w:eastAsia="Times New Roman" w:hAnsi="Arial" w:cs="Arial"/>
                <w:lang w:eastAsia="ru-RU"/>
              </w:rPr>
              <w:t xml:space="preserve"> 1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516">
              <w:rPr>
                <w:rFonts w:ascii="Arial" w:eastAsia="Times New Roman" w:hAnsi="Arial" w:cs="Arial"/>
                <w:lang w:eastAsia="ru-RU"/>
              </w:rPr>
              <w:t xml:space="preserve"> 1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Урал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516">
              <w:rPr>
                <w:rFonts w:ascii="Arial" w:eastAsia="Times New Roman" w:hAnsi="Arial" w:cs="Arial"/>
                <w:lang w:eastAsia="ru-RU"/>
              </w:rPr>
              <w:t xml:space="preserve"> 1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Днепр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516">
              <w:rPr>
                <w:rFonts w:ascii="Arial" w:eastAsia="Times New Roman" w:hAnsi="Arial" w:cs="Arial"/>
                <w:lang w:eastAsia="ru-RU"/>
              </w:rPr>
              <w:t xml:space="preserve"> 1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2516">
              <w:rPr>
                <w:rFonts w:ascii="Arial" w:eastAsia="Times New Roman" w:hAnsi="Arial" w:cs="Arial"/>
                <w:lang w:eastAsia="ru-RU"/>
              </w:rPr>
              <w:t xml:space="preserve"> 1</w:t>
            </w:r>
          </w:p>
        </w:tc>
      </w:tr>
    </w:tbl>
    <w:p w:rsidR="00C82516" w:rsidRPr="00C82516" w:rsidRDefault="00C82516" w:rsidP="00C825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82516" w:rsidRPr="00C82516" w:rsidRDefault="00C82516" w:rsidP="00C82516">
      <w:pPr>
        <w:spacing w:after="0" w:line="240" w:lineRule="auto"/>
        <w:ind w:right="-7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На более мелких реках, озерах, а также на водохранилищах было отмечено 8%  всех случаев ВЗ. </w:t>
      </w:r>
    </w:p>
    <w:p w:rsidR="00C82516" w:rsidRPr="00C82516" w:rsidRDefault="00C82516" w:rsidP="00C82516">
      <w:pPr>
        <w:spacing w:after="0" w:line="240" w:lineRule="auto"/>
        <w:ind w:right="-7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C82516" w:rsidRPr="00C82516" w:rsidRDefault="00C82516" w:rsidP="00C8251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Распределение случаев ВЗ по ингредиентам приведено в таблице 2.</w:t>
      </w:r>
    </w:p>
    <w:p w:rsidR="00C82516" w:rsidRPr="00C82516" w:rsidRDefault="00C82516" w:rsidP="00C82516">
      <w:pPr>
        <w:spacing w:after="0" w:line="240" w:lineRule="auto"/>
        <w:ind w:right="-7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line="312" w:lineRule="auto"/>
        <w:ind w:left="5760" w:firstLine="72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53"/>
        <w:gridCol w:w="4857"/>
        <w:gridCol w:w="2752"/>
      </w:tblGrid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Взвешенные вещества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107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42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16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Кислород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Дитиофосфат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крезиловый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Ионы 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Ионы ртути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Нефтепродукты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Сероводород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Фосфаты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Ионы 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органические вещества по ХПК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</w:t>
            </w:r>
          </w:p>
        </w:tc>
      </w:tr>
    </w:tbl>
    <w:p w:rsidR="00C82516" w:rsidRPr="00C82516" w:rsidRDefault="00C82516" w:rsidP="00C82516">
      <w:pPr>
        <w:spacing w:after="0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82516" w:rsidRPr="00C82516" w:rsidRDefault="00C82516" w:rsidP="00C82516">
      <w:pPr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C82516">
        <w:rPr>
          <w:rFonts w:ascii="Arial" w:eastAsia="Times New Roman" w:hAnsi="Arial" w:cs="Arial"/>
          <w:b/>
          <w:sz w:val="24"/>
          <w:szCs w:val="24"/>
          <w:lang w:eastAsia="ru-RU"/>
        </w:rPr>
        <w:t>4. Город Москва****</w:t>
      </w:r>
      <w:r w:rsidRPr="00C82516">
        <w:rPr>
          <w:rFonts w:ascii="Calibri" w:eastAsia="Times New Roman" w:hAnsi="Calibri" w:cs="Times New Roman"/>
          <w:lang w:eastAsia="ru-RU"/>
        </w:rPr>
        <w:t xml:space="preserve"> 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В июле, по данным стационарной сети наблюдений (приложение 3), в атмосферном воздухе города наблюдались повышенные концентрации диоксида азота, формальдегида, фенола, оксида углерода и сероводорода.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Высокий уровень загрязнения атмосферного воздуха формальдегидом был зарегистрирован в Восточном административном округе г. Москвы (р-н «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Богородское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»), он определялся НП=39% и СИ=3. 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Кроме того, высокий уровень загрязнения атмосферного воздуха формальдегидом отмечался в Южном административном округе г. Москвы (р-н «Нагорный») и определялся НП=20%, СИ=2. В этом же районе города отмечался повышенный уровень загрязнения воздуха диоксидом азота: НП=17%, СИ=3.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Повышенный уровень загрязнения воздуха, определяющийся НП=1-7% и СИ=1-2, был зарегистрирован в следующих административных округах: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- в Центральном (р-н «Замоскворечье») и Северном (р-н «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Савёловский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>») административных округах г. Москвы – диоксидом азота и оксидом углерода;</w:t>
      </w:r>
      <w:proofErr w:type="gramEnd"/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- в Юго-Восточном административном округе г. Москвы (р-н «Печатники» и р-н «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Братеево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>») – диоксидом азота;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- в Южном (р-н «Чертаново») и Северо-Западном (р-н «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Хорошево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>-Мневники») административных округах г. Москвы – оксидом углерода;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- в Центральном административном округе г. Москвы (р-н «Мещанский») – формальдегидом;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- в Северном административном округе г. Москвы (р-н «Дмитровский») – формальдегидом и диоксидом азота;</w:t>
      </w:r>
    </w:p>
    <w:p w:rsidR="00C82516" w:rsidRPr="00C82516" w:rsidRDefault="00C82516" w:rsidP="00C8251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___________________</w:t>
      </w:r>
    </w:p>
    <w:p w:rsidR="00C82516" w:rsidRPr="00C82516" w:rsidRDefault="00C82516" w:rsidP="00C8251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 xml:space="preserve"> **** - Степень загрязнения атмосферного воздуха оценивается  при сравнении  концентраций примесей (в мг/м</w:t>
      </w:r>
      <w:r w:rsidRPr="00C82516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3</w:t>
      </w:r>
      <w:r w:rsidRPr="00C82516">
        <w:rPr>
          <w:rFonts w:ascii="Arial" w:eastAsia="Times New Roman" w:hAnsi="Arial" w:cs="Arial"/>
          <w:sz w:val="20"/>
          <w:szCs w:val="20"/>
          <w:lang w:eastAsia="ru-RU"/>
        </w:rPr>
        <w:t>, мкг/м</w:t>
      </w:r>
      <w:r w:rsidRPr="00C82516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3</w:t>
      </w:r>
      <w:r w:rsidRPr="00C82516">
        <w:rPr>
          <w:rFonts w:ascii="Arial" w:eastAsia="Times New Roman" w:hAnsi="Arial" w:cs="Arial"/>
          <w:sz w:val="20"/>
          <w:szCs w:val="20"/>
          <w:lang w:eastAsia="ru-RU"/>
        </w:rPr>
        <w:t xml:space="preserve">) с ПДК – предельно допустимыми концентрациями примесей, установленными  </w:t>
      </w:r>
      <w:proofErr w:type="spellStart"/>
      <w:r w:rsidRPr="00C82516">
        <w:rPr>
          <w:rFonts w:ascii="Arial" w:eastAsia="Times New Roman" w:hAnsi="Arial" w:cs="Arial"/>
          <w:sz w:val="20"/>
          <w:szCs w:val="20"/>
          <w:lang w:eastAsia="ru-RU"/>
        </w:rPr>
        <w:t>Минздравсоцразвития</w:t>
      </w:r>
      <w:proofErr w:type="spellEnd"/>
      <w:r w:rsidRPr="00C82516">
        <w:rPr>
          <w:rFonts w:ascii="Arial" w:eastAsia="Times New Roman" w:hAnsi="Arial" w:cs="Arial"/>
          <w:sz w:val="20"/>
          <w:szCs w:val="20"/>
          <w:lang w:eastAsia="ru-RU"/>
        </w:rPr>
        <w:t xml:space="preserve"> России.</w:t>
      </w:r>
    </w:p>
    <w:p w:rsidR="00C82516" w:rsidRPr="00C82516" w:rsidRDefault="00C82516" w:rsidP="00C82516">
      <w:pPr>
        <w:spacing w:after="0" w:line="240" w:lineRule="auto"/>
        <w:ind w:right="-71"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 xml:space="preserve">Для оценки уровня загрязнения атмосферного воздуха  за месяц используются два показателя качества воздуха: </w:t>
      </w:r>
    </w:p>
    <w:p w:rsidR="00C82516" w:rsidRPr="00C82516" w:rsidRDefault="00C82516" w:rsidP="00C82516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 xml:space="preserve">- стандартный индекс СИ – наибольшая, измеренная за короткий период времени, концентрация примеси, деленная на ПДК </w:t>
      </w:r>
      <w:proofErr w:type="spellStart"/>
      <w:r w:rsidRPr="00C82516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м.р</w:t>
      </w:r>
      <w:proofErr w:type="spellEnd"/>
      <w:r w:rsidRPr="00C82516">
        <w:rPr>
          <w:rFonts w:ascii="Arial" w:eastAsia="Times New Roman" w:hAnsi="Arial" w:cs="Arial"/>
          <w:sz w:val="20"/>
          <w:szCs w:val="20"/>
          <w:lang w:eastAsia="ru-RU"/>
        </w:rPr>
        <w:t>.;</w:t>
      </w:r>
    </w:p>
    <w:p w:rsidR="00C82516" w:rsidRPr="00C82516" w:rsidRDefault="00C82516" w:rsidP="00C82516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 xml:space="preserve">- наибольшая повторяемость превышения ПДК </w:t>
      </w:r>
      <w:proofErr w:type="spellStart"/>
      <w:r w:rsidRPr="00C82516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м.р</w:t>
      </w:r>
      <w:proofErr w:type="spellEnd"/>
      <w:r w:rsidRPr="00C82516">
        <w:rPr>
          <w:rFonts w:ascii="Arial" w:eastAsia="Times New Roman" w:hAnsi="Arial" w:cs="Arial"/>
          <w:sz w:val="20"/>
          <w:szCs w:val="20"/>
          <w:vertAlign w:val="subscript"/>
          <w:lang w:eastAsia="ru-RU"/>
        </w:rPr>
        <w:t>.</w:t>
      </w:r>
      <w:r w:rsidRPr="00C82516">
        <w:rPr>
          <w:rFonts w:ascii="Arial" w:eastAsia="Times New Roman" w:hAnsi="Arial" w:cs="Arial"/>
          <w:sz w:val="20"/>
          <w:szCs w:val="20"/>
          <w:lang w:eastAsia="ru-RU"/>
        </w:rPr>
        <w:t xml:space="preserve"> – НП, %.</w:t>
      </w:r>
    </w:p>
    <w:p w:rsidR="00C82516" w:rsidRPr="00C82516" w:rsidRDefault="00C82516" w:rsidP="00C82516">
      <w:pPr>
        <w:spacing w:after="0" w:line="240" w:lineRule="auto"/>
        <w:ind w:left="708"/>
        <w:jc w:val="both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>Уровень загрязнения воздуха  оценивается по 4 градациям значений СИ и НП:</w:t>
      </w:r>
    </w:p>
    <w:p w:rsidR="00C82516" w:rsidRPr="00C82516" w:rsidRDefault="00C82516" w:rsidP="00C82516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proofErr w:type="gramStart"/>
      <w:r w:rsidRPr="00C82516">
        <w:rPr>
          <w:rFonts w:ascii="Arial" w:eastAsia="Times New Roman" w:hAnsi="Arial" w:cs="Arial"/>
          <w:sz w:val="20"/>
          <w:szCs w:val="20"/>
          <w:lang w:eastAsia="ru-RU"/>
        </w:rPr>
        <w:t>низкий</w:t>
      </w:r>
      <w:proofErr w:type="gramEnd"/>
      <w:r w:rsidRPr="00C82516">
        <w:rPr>
          <w:rFonts w:ascii="Arial" w:eastAsia="Times New Roman" w:hAnsi="Arial" w:cs="Arial"/>
          <w:sz w:val="20"/>
          <w:szCs w:val="20"/>
          <w:lang w:eastAsia="ru-RU"/>
        </w:rPr>
        <w:t xml:space="preserve"> при СИ =  0-1 , НП = 0%;</w:t>
      </w:r>
    </w:p>
    <w:p w:rsidR="00C82516" w:rsidRPr="00C82516" w:rsidRDefault="00C82516" w:rsidP="00C82516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proofErr w:type="gramStart"/>
      <w:r w:rsidRPr="00C82516">
        <w:rPr>
          <w:rFonts w:ascii="Arial" w:eastAsia="Times New Roman" w:hAnsi="Arial" w:cs="Arial"/>
          <w:sz w:val="20"/>
          <w:szCs w:val="20"/>
          <w:lang w:eastAsia="ru-RU"/>
        </w:rPr>
        <w:t>повышенный</w:t>
      </w:r>
      <w:proofErr w:type="gramEnd"/>
      <w:r w:rsidRPr="00C82516">
        <w:rPr>
          <w:rFonts w:ascii="Arial" w:eastAsia="Times New Roman" w:hAnsi="Arial" w:cs="Arial"/>
          <w:sz w:val="20"/>
          <w:szCs w:val="20"/>
          <w:lang w:eastAsia="ru-RU"/>
        </w:rPr>
        <w:t xml:space="preserve"> при СИ =2-4, НП = 1-19%;</w:t>
      </w:r>
    </w:p>
    <w:p w:rsidR="00C82516" w:rsidRPr="00C82516" w:rsidRDefault="00C82516" w:rsidP="00C82516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 xml:space="preserve">- </w:t>
      </w:r>
      <w:proofErr w:type="gramStart"/>
      <w:r w:rsidRPr="00C82516">
        <w:rPr>
          <w:rFonts w:ascii="Arial" w:eastAsia="Times New Roman" w:hAnsi="Arial" w:cs="Arial"/>
          <w:sz w:val="20"/>
          <w:szCs w:val="20"/>
          <w:lang w:eastAsia="ru-RU"/>
        </w:rPr>
        <w:t>высокий</w:t>
      </w:r>
      <w:proofErr w:type="gramEnd"/>
      <w:r w:rsidRPr="00C82516">
        <w:rPr>
          <w:rFonts w:ascii="Arial" w:eastAsia="Times New Roman" w:hAnsi="Arial" w:cs="Arial"/>
          <w:sz w:val="20"/>
          <w:szCs w:val="20"/>
          <w:lang w:eastAsia="ru-RU"/>
        </w:rPr>
        <w:t xml:space="preserve"> при СИ=5-10; НП=20-49%;</w:t>
      </w:r>
    </w:p>
    <w:p w:rsidR="00C82516" w:rsidRPr="00C82516" w:rsidRDefault="00C82516" w:rsidP="00C82516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 xml:space="preserve">- очень </w:t>
      </w:r>
      <w:proofErr w:type="gramStart"/>
      <w:r w:rsidRPr="00C82516">
        <w:rPr>
          <w:rFonts w:ascii="Arial" w:eastAsia="Times New Roman" w:hAnsi="Arial" w:cs="Arial"/>
          <w:sz w:val="20"/>
          <w:szCs w:val="20"/>
          <w:lang w:eastAsia="ru-RU"/>
        </w:rPr>
        <w:t>высокий</w:t>
      </w:r>
      <w:proofErr w:type="gramEnd"/>
      <w:r w:rsidRPr="00C82516">
        <w:rPr>
          <w:rFonts w:ascii="Arial" w:eastAsia="Times New Roman" w:hAnsi="Arial" w:cs="Arial"/>
          <w:sz w:val="20"/>
          <w:szCs w:val="20"/>
          <w:lang w:eastAsia="ru-RU"/>
        </w:rPr>
        <w:t xml:space="preserve"> при СИ &gt;10; НП ≥50%.</w:t>
      </w:r>
    </w:p>
    <w:p w:rsidR="00C82516" w:rsidRPr="00C82516" w:rsidRDefault="00C82516" w:rsidP="00C8251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>Если СИ и НП попадают в разные градации, то уровень загрязнения воздуха оценивается по наибольшему значению из этих показателей.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- в Северо-Западном административном округе г. Москвы (р-н «Северное Тушино») – сероводородом;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- в Северо-Восточном административном округе г. Москвы (ВВЦ) – фенолом и диоксидом азота.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В Западном административном округе г. Москвы уровень загрязнения воздуха был низким.</w:t>
      </w: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line="360" w:lineRule="auto"/>
        <w:ind w:firstLine="708"/>
        <w:jc w:val="both"/>
        <w:rPr>
          <w:rFonts w:ascii="Arial" w:eastAsia="Times New Roman" w:hAnsi="Arial" w:cs="Times New Roman"/>
          <w:sz w:val="24"/>
          <w:lang w:eastAsia="ru-RU"/>
        </w:rPr>
      </w:pPr>
      <w:r w:rsidRPr="00C8251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 Радиационная обстановка </w:t>
      </w:r>
      <w:r w:rsidRPr="00C82516">
        <w:rPr>
          <w:rFonts w:ascii="Arial" w:eastAsia="Times New Roman" w:hAnsi="Arial" w:cs="Times New Roman"/>
          <w:sz w:val="24"/>
          <w:lang w:eastAsia="ru-RU"/>
        </w:rPr>
        <w:t>на территории Российской Федерации в июле 2012 года в целом была стабильной и находилась в пределах радиационного фона.</w:t>
      </w:r>
    </w:p>
    <w:p w:rsidR="00C82516" w:rsidRPr="00C82516" w:rsidRDefault="00C82516" w:rsidP="00C82516">
      <w:pPr>
        <w:spacing w:after="240" w:line="36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C82516">
        <w:rPr>
          <w:rFonts w:ascii="Arial" w:eastAsia="Times New Roman" w:hAnsi="Arial" w:cs="Times New Roman"/>
          <w:sz w:val="24"/>
          <w:szCs w:val="20"/>
          <w:lang w:eastAsia="ru-RU"/>
        </w:rPr>
        <w:t>Экстремально высоких уровней радиоактивного загрязнения на территории России не наблюдалось.</w:t>
      </w:r>
    </w:p>
    <w:p w:rsidR="00C82516" w:rsidRPr="00C82516" w:rsidRDefault="00C82516" w:rsidP="00C82516">
      <w:pPr>
        <w:spacing w:after="240" w:line="36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C82516">
        <w:rPr>
          <w:rFonts w:ascii="Arial" w:eastAsia="Times New Roman" w:hAnsi="Arial" w:cs="Times New Roman"/>
          <w:sz w:val="24"/>
          <w:szCs w:val="20"/>
          <w:lang w:eastAsia="ru-RU"/>
        </w:rPr>
        <w:t xml:space="preserve">Высокий уровень объемной радиоактивности приземного воздуха отмечался двукратно в пос. </w:t>
      </w:r>
      <w:proofErr w:type="spellStart"/>
      <w:r w:rsidRPr="00C82516">
        <w:rPr>
          <w:rFonts w:ascii="Arial" w:eastAsia="Times New Roman" w:hAnsi="Arial" w:cs="Times New Roman"/>
          <w:sz w:val="24"/>
          <w:szCs w:val="20"/>
          <w:lang w:eastAsia="ru-RU"/>
        </w:rPr>
        <w:t>Новогорный</w:t>
      </w:r>
      <w:proofErr w:type="spellEnd"/>
      <w:r w:rsidRPr="00C82516">
        <w:rPr>
          <w:rFonts w:ascii="Arial" w:eastAsia="Times New Roman" w:hAnsi="Arial" w:cs="Times New Roman"/>
          <w:sz w:val="24"/>
          <w:szCs w:val="20"/>
          <w:lang w:eastAsia="ru-RU"/>
        </w:rPr>
        <w:t xml:space="preserve"> и в пос. </w:t>
      </w:r>
      <w:proofErr w:type="spellStart"/>
      <w:r w:rsidRPr="00C82516">
        <w:rPr>
          <w:rFonts w:ascii="Arial" w:eastAsia="Times New Roman" w:hAnsi="Arial" w:cs="Times New Roman"/>
          <w:sz w:val="24"/>
          <w:szCs w:val="20"/>
          <w:lang w:eastAsia="ru-RU"/>
        </w:rPr>
        <w:t>Рыбниковское</w:t>
      </w:r>
      <w:proofErr w:type="spellEnd"/>
      <w:r w:rsidRPr="00C82516">
        <w:rPr>
          <w:rFonts w:ascii="Arial" w:eastAsia="Times New Roman" w:hAnsi="Arial" w:cs="Times New Roman"/>
          <w:sz w:val="24"/>
          <w:szCs w:val="20"/>
          <w:lang w:eastAsia="ru-RU"/>
        </w:rPr>
        <w:t xml:space="preserve"> Свердловской области в период с 14 по 15 июля, превышение фона составляло 22 раза в каждом из пунктов наблюдений. Высокий уровень плотности радиоактивных выпадений из воздуха был отмечен однократно в пункте Хакасская (Республика Хакассия) в период с 23 по 24 июля, превышение фона составило 38 раз, однако отмеченные случаи превышения значительно (на несколько порядков) ниже установленных по НРБ-99/2009 уровней вмешательства и не представляют опасности.</w:t>
      </w:r>
    </w:p>
    <w:p w:rsidR="00C82516" w:rsidRPr="00C82516" w:rsidRDefault="00C82516" w:rsidP="00C82516">
      <w:pPr>
        <w:spacing w:line="360" w:lineRule="auto"/>
        <w:ind w:firstLine="709"/>
        <w:jc w:val="both"/>
        <w:rPr>
          <w:rFonts w:ascii="Arial" w:eastAsia="Times New Roman" w:hAnsi="Arial" w:cs="Times New Roman"/>
          <w:sz w:val="24"/>
          <w:lang w:eastAsia="ru-RU"/>
        </w:rPr>
      </w:pPr>
      <w:r w:rsidRPr="00C82516">
        <w:rPr>
          <w:rFonts w:ascii="Arial" w:eastAsia="Times New Roman" w:hAnsi="Arial" w:cs="Times New Roman"/>
          <w:sz w:val="24"/>
          <w:lang w:eastAsia="ru-RU"/>
        </w:rPr>
        <w:t>На территориях, подвергшихся радиоактивному загрязнению в результате  катастрофы на Чернобыльской АЭС, с плотностью загрязнения местности  цезием-137 1-5 Кюри/км</w:t>
      </w:r>
      <w:proofErr w:type="gramStart"/>
      <w:r w:rsidRPr="00C82516">
        <w:rPr>
          <w:rFonts w:ascii="Arial" w:eastAsia="Times New Roman" w:hAnsi="Arial" w:cs="Times New Roman"/>
          <w:sz w:val="24"/>
          <w:vertAlign w:val="superscript"/>
          <w:lang w:eastAsia="ru-RU"/>
        </w:rPr>
        <w:t>2</w:t>
      </w:r>
      <w:proofErr w:type="gramEnd"/>
      <w:r w:rsidRPr="00C82516">
        <w:rPr>
          <w:rFonts w:ascii="Arial" w:eastAsia="Times New Roman" w:hAnsi="Arial" w:cs="Times New Roman"/>
          <w:sz w:val="24"/>
          <w:vertAlign w:val="superscript"/>
          <w:lang w:eastAsia="ru-RU"/>
        </w:rPr>
        <w:t xml:space="preserve"> </w:t>
      </w:r>
      <w:r w:rsidRPr="00C82516">
        <w:rPr>
          <w:rFonts w:ascii="Arial" w:eastAsia="Times New Roman" w:hAnsi="Arial" w:cs="Times New Roman"/>
          <w:sz w:val="24"/>
          <w:lang w:eastAsia="ru-RU"/>
        </w:rPr>
        <w:t xml:space="preserve"> значения мощности дозы гамма-излучения на местности (МЭД) находились в пределах от 13 до 14 </w:t>
      </w:r>
      <w:proofErr w:type="spellStart"/>
      <w:r w:rsidRPr="00C82516">
        <w:rPr>
          <w:rFonts w:ascii="Arial" w:eastAsia="Times New Roman" w:hAnsi="Arial" w:cs="Times New Roman"/>
          <w:sz w:val="24"/>
          <w:lang w:eastAsia="ru-RU"/>
        </w:rPr>
        <w:t>мкР</w:t>
      </w:r>
      <w:proofErr w:type="spellEnd"/>
      <w:r w:rsidRPr="00C82516">
        <w:rPr>
          <w:rFonts w:ascii="Arial" w:eastAsia="Times New Roman" w:hAnsi="Arial" w:cs="Times New Roman"/>
          <w:sz w:val="24"/>
          <w:lang w:eastAsia="ru-RU"/>
        </w:rPr>
        <w:t>/ч, с плотностью загрязнения 5-15 Кюри/км</w:t>
      </w:r>
      <w:r w:rsidRPr="00C82516">
        <w:rPr>
          <w:rFonts w:ascii="Arial" w:eastAsia="Times New Roman" w:hAnsi="Arial" w:cs="Times New Roman"/>
          <w:sz w:val="24"/>
          <w:vertAlign w:val="superscript"/>
          <w:lang w:eastAsia="ru-RU"/>
        </w:rPr>
        <w:t>2</w:t>
      </w:r>
      <w:r w:rsidRPr="00C82516">
        <w:rPr>
          <w:rFonts w:ascii="Arial" w:eastAsia="Times New Roman" w:hAnsi="Arial" w:cs="Times New Roman"/>
          <w:sz w:val="24"/>
          <w:lang w:eastAsia="ru-RU"/>
        </w:rPr>
        <w:t xml:space="preserve"> - от 14 до 26 </w:t>
      </w:r>
      <w:proofErr w:type="spellStart"/>
      <w:r w:rsidRPr="00C82516">
        <w:rPr>
          <w:rFonts w:ascii="Arial" w:eastAsia="Times New Roman" w:hAnsi="Arial" w:cs="Times New Roman"/>
          <w:sz w:val="24"/>
          <w:lang w:eastAsia="ru-RU"/>
        </w:rPr>
        <w:t>мкР</w:t>
      </w:r>
      <w:proofErr w:type="spellEnd"/>
      <w:r w:rsidRPr="00C82516">
        <w:rPr>
          <w:rFonts w:ascii="Arial" w:eastAsia="Times New Roman" w:hAnsi="Arial" w:cs="Times New Roman"/>
          <w:sz w:val="24"/>
          <w:lang w:eastAsia="ru-RU"/>
        </w:rPr>
        <w:t>/ч и с плотностью загрязнения 15-40 Кюри/км</w:t>
      </w:r>
      <w:r w:rsidRPr="00C82516">
        <w:rPr>
          <w:rFonts w:ascii="Arial" w:eastAsia="Times New Roman" w:hAnsi="Arial" w:cs="Times New Roman"/>
          <w:sz w:val="24"/>
          <w:vertAlign w:val="superscript"/>
          <w:lang w:eastAsia="ru-RU"/>
        </w:rPr>
        <w:t xml:space="preserve">2 </w:t>
      </w:r>
      <w:r w:rsidRPr="00C82516">
        <w:rPr>
          <w:rFonts w:ascii="Arial" w:eastAsia="Times New Roman" w:hAnsi="Arial" w:cs="Times New Roman"/>
          <w:sz w:val="24"/>
          <w:lang w:eastAsia="ru-RU"/>
        </w:rPr>
        <w:t xml:space="preserve"> - т 33 до 40 </w:t>
      </w:r>
      <w:proofErr w:type="spellStart"/>
      <w:r w:rsidRPr="00C82516">
        <w:rPr>
          <w:rFonts w:ascii="Arial" w:eastAsia="Times New Roman" w:hAnsi="Arial" w:cs="Times New Roman"/>
          <w:sz w:val="24"/>
          <w:lang w:eastAsia="ru-RU"/>
        </w:rPr>
        <w:t>мкР</w:t>
      </w:r>
      <w:proofErr w:type="spellEnd"/>
      <w:r w:rsidRPr="00C82516">
        <w:rPr>
          <w:rFonts w:ascii="Arial" w:eastAsia="Times New Roman" w:hAnsi="Arial" w:cs="Times New Roman"/>
          <w:sz w:val="24"/>
          <w:lang w:eastAsia="ru-RU"/>
        </w:rPr>
        <w:t>/ч.</w:t>
      </w:r>
    </w:p>
    <w:p w:rsidR="00C82516" w:rsidRPr="00C82516" w:rsidRDefault="00C82516" w:rsidP="00C82516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C82516">
        <w:rPr>
          <w:rFonts w:ascii="Arial" w:eastAsia="Times New Roman" w:hAnsi="Arial" w:cs="Times New Roman"/>
          <w:sz w:val="24"/>
          <w:szCs w:val="20"/>
          <w:lang w:eastAsia="ru-RU"/>
        </w:rPr>
        <w:t xml:space="preserve">По данным ежедневных измерений, в 100-километровых зонах расположения АЭС и других </w:t>
      </w:r>
      <w:proofErr w:type="spellStart"/>
      <w:r w:rsidRPr="00C82516">
        <w:rPr>
          <w:rFonts w:ascii="Arial" w:eastAsia="Times New Roman" w:hAnsi="Arial" w:cs="Times New Roman"/>
          <w:sz w:val="24"/>
          <w:szCs w:val="20"/>
          <w:lang w:eastAsia="ru-RU"/>
        </w:rPr>
        <w:t>радиационно</w:t>
      </w:r>
      <w:proofErr w:type="spellEnd"/>
      <w:r w:rsidRPr="00C82516">
        <w:rPr>
          <w:rFonts w:ascii="Arial" w:eastAsia="Times New Roman" w:hAnsi="Arial" w:cs="Times New Roman"/>
          <w:sz w:val="24"/>
          <w:szCs w:val="20"/>
          <w:lang w:eastAsia="ru-RU"/>
        </w:rPr>
        <w:t xml:space="preserve"> опасных объектов значения МЭД </w:t>
      </w:r>
      <w:r w:rsidRPr="00C82516">
        <w:rPr>
          <w:rFonts w:ascii="Arial" w:eastAsia="Times New Roman" w:hAnsi="Arial" w:cs="Times New Roman"/>
          <w:sz w:val="24"/>
          <w:szCs w:val="20"/>
          <w:lang w:eastAsia="ru-RU"/>
        </w:rPr>
        <w:lastRenderedPageBreak/>
        <w:t xml:space="preserve">находились в пределах 5–23 </w:t>
      </w:r>
      <w:proofErr w:type="spellStart"/>
      <w:r w:rsidRPr="00C82516">
        <w:rPr>
          <w:rFonts w:ascii="Arial" w:eastAsia="Times New Roman" w:hAnsi="Arial" w:cs="Times New Roman"/>
          <w:sz w:val="24"/>
          <w:szCs w:val="20"/>
          <w:lang w:eastAsia="ru-RU"/>
        </w:rPr>
        <w:t>мкР</w:t>
      </w:r>
      <w:proofErr w:type="spellEnd"/>
      <w:r w:rsidRPr="00C82516">
        <w:rPr>
          <w:rFonts w:ascii="Arial" w:eastAsia="Times New Roman" w:hAnsi="Arial" w:cs="Times New Roman"/>
          <w:sz w:val="24"/>
          <w:szCs w:val="20"/>
          <w:lang w:eastAsia="ru-RU"/>
        </w:rPr>
        <w:t>/ч, что соответствует уровням естественного радиационного фона.</w:t>
      </w:r>
    </w:p>
    <w:p w:rsidR="00C82516" w:rsidRPr="00C82516" w:rsidRDefault="00C82516" w:rsidP="00C82516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C82516">
        <w:rPr>
          <w:rFonts w:ascii="Arial" w:eastAsia="Times New Roman" w:hAnsi="Arial" w:cs="Times New Roman"/>
          <w:sz w:val="24"/>
          <w:szCs w:val="20"/>
          <w:lang w:eastAsia="ru-RU"/>
        </w:rPr>
        <w:t xml:space="preserve">Минимальные и максимальные значения МЭД в зоне </w:t>
      </w:r>
      <w:proofErr w:type="spellStart"/>
      <w:r w:rsidRPr="00C82516">
        <w:rPr>
          <w:rFonts w:ascii="Arial" w:eastAsia="Times New Roman" w:hAnsi="Arial" w:cs="Times New Roman"/>
          <w:sz w:val="24"/>
          <w:szCs w:val="20"/>
          <w:lang w:eastAsia="ru-RU"/>
        </w:rPr>
        <w:t>радиационно</w:t>
      </w:r>
      <w:proofErr w:type="spellEnd"/>
      <w:r w:rsidRPr="00C82516">
        <w:rPr>
          <w:rFonts w:ascii="Arial" w:eastAsia="Times New Roman" w:hAnsi="Arial" w:cs="Times New Roman"/>
          <w:sz w:val="24"/>
          <w:szCs w:val="20"/>
          <w:lang w:eastAsia="ru-RU"/>
        </w:rPr>
        <w:t xml:space="preserve"> опасных  объектов представлены в приложении 4.</w:t>
      </w:r>
    </w:p>
    <w:p w:rsidR="00C82516" w:rsidRPr="00C82516" w:rsidRDefault="00C82516" w:rsidP="00C82516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C82516" w:rsidRPr="00C82516" w:rsidRDefault="00C82516" w:rsidP="00C82516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Направляется в порядке информации.</w:t>
      </w:r>
    </w:p>
    <w:p w:rsidR="00C82516" w:rsidRPr="00C82516" w:rsidRDefault="00C82516" w:rsidP="00C82516">
      <w:pPr>
        <w:spacing w:after="0" w:line="36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Приложение: по тексту на 10 л. в 1 экз.</w:t>
      </w:r>
    </w:p>
    <w:p w:rsidR="00C82516" w:rsidRPr="00C82516" w:rsidRDefault="00C82516" w:rsidP="00C82516">
      <w:pPr>
        <w:spacing w:after="0"/>
        <w:ind w:firstLine="708"/>
        <w:outlineLvl w:val="0"/>
        <w:rPr>
          <w:rFonts w:ascii="Arial" w:eastAsia="Times New Roman" w:hAnsi="Arial" w:cs="Arial"/>
          <w:lang w:eastAsia="ru-RU"/>
        </w:rPr>
      </w:pPr>
    </w:p>
    <w:p w:rsidR="00C82516" w:rsidRPr="00C82516" w:rsidRDefault="00C82516" w:rsidP="00C82516">
      <w:pPr>
        <w:spacing w:after="0"/>
        <w:ind w:firstLine="708"/>
        <w:outlineLvl w:val="0"/>
        <w:rPr>
          <w:rFonts w:ascii="Arial" w:eastAsia="Times New Roman" w:hAnsi="Arial" w:cs="Arial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Врио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 Руководителя </w:t>
      </w: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Росгидромета</w:t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</w:t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  <w:t>И.А. Шумаков</w:t>
      </w: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5B54" w:rsidRDefault="00965B54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C82516" w:rsidRPr="00C82516" w:rsidRDefault="00C82516" w:rsidP="00C82516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1</w:t>
      </w:r>
    </w:p>
    <w:p w:rsidR="00C82516" w:rsidRPr="00C82516" w:rsidRDefault="00C82516" w:rsidP="00C82516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случаев </w:t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br/>
        <w:t>в июле 2012 года</w:t>
      </w:r>
    </w:p>
    <w:p w:rsidR="00C82516" w:rsidRPr="00C82516" w:rsidRDefault="00C82516" w:rsidP="00C82516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06"/>
        <w:gridCol w:w="2193"/>
        <w:gridCol w:w="2189"/>
        <w:gridCol w:w="2470"/>
        <w:gridCol w:w="1811"/>
      </w:tblGrid>
      <w:tr w:rsidR="00C82516" w:rsidRPr="00C82516" w:rsidTr="00C17354">
        <w:trPr>
          <w:cantSplit/>
          <w:trHeight w:val="28"/>
          <w:tblHeader/>
        </w:trPr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C825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r w:rsidRPr="00C82516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/</w:t>
            </w:r>
            <w:r w:rsidRPr="00C8251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</w:tc>
      </w:tr>
      <w:tr w:rsidR="00C82516" w:rsidRPr="00C82516" w:rsidTr="00C17354">
        <w:trPr>
          <w:cantSplit/>
        </w:trPr>
        <w:tc>
          <w:tcPr>
            <w:tcW w:w="9469" w:type="dxa"/>
            <w:gridSpan w:val="5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C8251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 w:eastAsia="ru-RU"/>
              </w:rPr>
              <w:t xml:space="preserve"> 2 </w:t>
            </w:r>
            <w:proofErr w:type="spellStart"/>
            <w:r w:rsidRPr="00C8251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C8251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C82516" w:rsidRPr="00C82516" w:rsidTr="00C17354">
        <w:trPr>
          <w:cantSplit/>
        </w:trPr>
        <w:tc>
          <w:tcPr>
            <w:tcW w:w="806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93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оз.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Б.Вудъявр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Кировск</w:t>
            </w:r>
          </w:p>
        </w:tc>
        <w:tc>
          <w:tcPr>
            <w:tcW w:w="218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олибден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93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Белая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Апатиты</w:t>
            </w:r>
            <w:proofErr w:type="spellEnd"/>
          </w:p>
        </w:tc>
        <w:tc>
          <w:tcPr>
            <w:tcW w:w="218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олибден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</w:p>
        </w:tc>
      </w:tr>
      <w:tr w:rsidR="00C82516" w:rsidRPr="00C82516" w:rsidTr="00C17354">
        <w:trPr>
          <w:cantSplit/>
        </w:trPr>
        <w:tc>
          <w:tcPr>
            <w:tcW w:w="9469" w:type="dxa"/>
            <w:gridSpan w:val="5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C82516">
              <w:rPr>
                <w:rFonts w:ascii="Arial" w:eastAsia="Times New Roman" w:hAnsi="Arial" w:cs="Arial"/>
                <w:i/>
                <w:sz w:val="24"/>
                <w:szCs w:val="24"/>
                <w:lang w:val="en-US" w:eastAsia="ru-RU"/>
              </w:rPr>
              <w:t xml:space="preserve"> 3 </w:t>
            </w:r>
            <w:proofErr w:type="spellStart"/>
            <w:r w:rsidRPr="00C82516">
              <w:rPr>
                <w:rFonts w:ascii="Arial" w:eastAsia="Times New Roman" w:hAnsi="Arial" w:cs="Arial"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C82516">
              <w:rPr>
                <w:rFonts w:ascii="Arial" w:eastAsia="Times New Roman" w:hAnsi="Arial" w:cs="Arial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C82516" w:rsidRPr="00C82516" w:rsidTr="00C17354">
        <w:trPr>
          <w:cantSplit/>
        </w:trPr>
        <w:tc>
          <w:tcPr>
            <w:tcW w:w="806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bookmarkStart w:id="0" w:name="_Hlk332377139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93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оз</w:t>
            </w:r>
            <w:proofErr w:type="spellEnd"/>
            <w:proofErr w:type="gram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Яркуль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с.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Яркуль</w:t>
            </w:r>
            <w:proofErr w:type="spellEnd"/>
          </w:p>
        </w:tc>
        <w:tc>
          <w:tcPr>
            <w:tcW w:w="218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более 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93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Айва, 22,9 км выше устья,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Красноуральск</w:t>
            </w:r>
          </w:p>
        </w:tc>
        <w:tc>
          <w:tcPr>
            <w:tcW w:w="2189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78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93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8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ц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инк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64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3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Блява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Медногорск</w:t>
            </w:r>
          </w:p>
        </w:tc>
        <w:tc>
          <w:tcPr>
            <w:tcW w:w="218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меди</w:t>
            </w: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3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Ельцовка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2,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18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92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3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Нюдуай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Мончегорск</w:t>
            </w:r>
            <w:proofErr w:type="spellEnd"/>
          </w:p>
        </w:tc>
        <w:tc>
          <w:tcPr>
            <w:tcW w:w="218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52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3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Обь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с.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Дубровино</w:t>
            </w:r>
            <w:proofErr w:type="spellEnd"/>
          </w:p>
        </w:tc>
        <w:tc>
          <w:tcPr>
            <w:tcW w:w="2189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470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  <w:p w:rsidR="00C82516" w:rsidRPr="00C82516" w:rsidRDefault="00C82516" w:rsidP="00C82516">
            <w:pP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85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93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8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более 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100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3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Озерная,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 Шумный</w:t>
            </w:r>
          </w:p>
        </w:tc>
        <w:tc>
          <w:tcPr>
            <w:tcW w:w="218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93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Паужетка,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 Паужетка</w:t>
            </w:r>
          </w:p>
        </w:tc>
        <w:tc>
          <w:tcPr>
            <w:tcW w:w="218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3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р.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Камышенка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18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3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руч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Южный,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Ивдель</w:t>
            </w:r>
            <w:proofErr w:type="spellEnd"/>
          </w:p>
        </w:tc>
        <w:tc>
          <w:tcPr>
            <w:tcW w:w="218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меди</w:t>
            </w: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</w:tr>
      <w:tr w:rsidR="00C82516" w:rsidRPr="00C82516" w:rsidTr="00C17354">
        <w:trPr>
          <w:cantSplit/>
        </w:trPr>
        <w:tc>
          <w:tcPr>
            <w:tcW w:w="9469" w:type="dxa"/>
            <w:gridSpan w:val="5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Вещества 4 класса опасности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Айва, 22,9 км выше устья,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Красноуральск</w:t>
            </w:r>
          </w:p>
        </w:tc>
        <w:tc>
          <w:tcPr>
            <w:tcW w:w="2189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70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  <w:p w:rsidR="00C82516" w:rsidRPr="00C82516" w:rsidRDefault="00C82516" w:rsidP="00C82516">
            <w:pP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93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8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93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Большой Иргиз,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Пугачев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3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Вишера,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Рябинино</w:t>
            </w:r>
            <w:proofErr w:type="spellEnd"/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Взвешенные вещества</w:t>
            </w: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3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Исеть, 561,5 км от устья,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Екатеринбург, 0,55 км ниже места сброса промышленных сточных вод ОАО «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Уралхиммаш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77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3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Исеть, 562,1 км от устья,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Екатеринбург, 0,05 км выше места сброса промышленных сточных вод ОАО «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Уралхиммаш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8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3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 Исеть,</w:t>
            </w:r>
            <w:r w:rsidRPr="00C8251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 км ниже г. </w:t>
            </w:r>
            <w:proofErr w:type="spellStart"/>
            <w:proofErr w:type="gram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Екате-ринбурга</w:t>
            </w:r>
            <w:proofErr w:type="spellEnd"/>
            <w:proofErr w:type="gram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 черте деревни Большой Исток</w:t>
            </w:r>
          </w:p>
        </w:tc>
        <w:tc>
          <w:tcPr>
            <w:tcW w:w="218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72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3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Исеть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д.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Колюткино</w:t>
            </w:r>
            <w:proofErr w:type="spellEnd"/>
          </w:p>
        </w:tc>
        <w:tc>
          <w:tcPr>
            <w:tcW w:w="218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59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93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Каменка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18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Ионы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рганц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70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3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Кизел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Кизел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 районе автодорожного моста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Губаха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-Александровск</w:t>
            </w:r>
          </w:p>
        </w:tc>
        <w:tc>
          <w:tcPr>
            <w:tcW w:w="2189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ж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елез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обще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2850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93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8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166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3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Китой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Ангарск</w:t>
            </w:r>
            <w:proofErr w:type="spellEnd"/>
          </w:p>
        </w:tc>
        <w:tc>
          <w:tcPr>
            <w:tcW w:w="2189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470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93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8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3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Озерная,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 Шумный</w:t>
            </w:r>
          </w:p>
        </w:tc>
        <w:tc>
          <w:tcPr>
            <w:tcW w:w="218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ж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елез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обще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3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Паужетка,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 Паужетка</w:t>
            </w:r>
          </w:p>
        </w:tc>
        <w:tc>
          <w:tcPr>
            <w:tcW w:w="2189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2470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ж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елез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обще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</w:p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81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93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8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79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3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Пельшма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Сокол</w:t>
            </w:r>
            <w:proofErr w:type="spellEnd"/>
          </w:p>
        </w:tc>
        <w:tc>
          <w:tcPr>
            <w:tcW w:w="218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1,16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3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Северная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Вильва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 Всеволодо-Вильва</w:t>
            </w:r>
          </w:p>
        </w:tc>
        <w:tc>
          <w:tcPr>
            <w:tcW w:w="2189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ж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елез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обще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201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93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8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134</w:t>
            </w:r>
          </w:p>
        </w:tc>
      </w:tr>
      <w:tr w:rsidR="00C82516" w:rsidRPr="00C82516" w:rsidTr="00C17354">
        <w:trPr>
          <w:cantSplit/>
          <w:trHeight w:val="383"/>
        </w:trPr>
        <w:tc>
          <w:tcPr>
            <w:tcW w:w="806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3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Северушка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0,6 км ниже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Северского (ГП Полевской), 1,5 км от устья</w:t>
            </w:r>
          </w:p>
        </w:tc>
        <w:tc>
          <w:tcPr>
            <w:tcW w:w="2189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70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  <w:p w:rsidR="00C82516" w:rsidRPr="00C82516" w:rsidRDefault="00C82516" w:rsidP="00C82516">
            <w:pP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503,0</w:t>
            </w:r>
          </w:p>
        </w:tc>
      </w:tr>
      <w:tr w:rsidR="00C82516" w:rsidRPr="00C82516" w:rsidTr="00C17354">
        <w:trPr>
          <w:cantSplit/>
          <w:trHeight w:val="382"/>
        </w:trPr>
        <w:tc>
          <w:tcPr>
            <w:tcW w:w="806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93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8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35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C82516" w:rsidRPr="00C82516" w:rsidTr="00C17354">
        <w:trPr>
          <w:cantSplit/>
        </w:trPr>
        <w:tc>
          <w:tcPr>
            <w:tcW w:w="806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3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Северушка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 черте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Северского</w:t>
            </w:r>
            <w:proofErr w:type="gram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(ГП Полевской),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 км от устья</w:t>
            </w:r>
          </w:p>
        </w:tc>
        <w:tc>
          <w:tcPr>
            <w:tcW w:w="218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70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11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686</w:t>
            </w:r>
          </w:p>
        </w:tc>
      </w:tr>
      <w:bookmarkEnd w:id="0"/>
    </w:tbl>
    <w:p w:rsidR="00C82516" w:rsidRPr="00C82516" w:rsidRDefault="00C82516" w:rsidP="00C82516">
      <w:pPr>
        <w:spacing w:before="120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rPr>
          <w:rFonts w:ascii="Arial" w:eastAsia="Times New Roman" w:hAnsi="Arial" w:cs="Arial"/>
          <w:sz w:val="20"/>
          <w:lang w:eastAsia="ru-RU"/>
        </w:rPr>
      </w:pPr>
      <w:r w:rsidRPr="00C82516">
        <w:rPr>
          <w:rFonts w:ascii="Calibri" w:eastAsia="Times New Roman" w:hAnsi="Calibri" w:cs="Times New Roman"/>
          <w:vertAlign w:val="superscript"/>
          <w:lang w:eastAsia="ru-RU"/>
        </w:rPr>
        <w:t>*</w:t>
      </w:r>
      <w:r w:rsidRPr="00C82516">
        <w:rPr>
          <w:rFonts w:ascii="Calibri" w:eastAsia="Times New Roman" w:hAnsi="Calibri" w:cs="Times New Roman"/>
          <w:i/>
          <w:lang w:eastAsia="ru-RU"/>
        </w:rPr>
        <w:t xml:space="preserve"> </w:t>
      </w:r>
      <w:r w:rsidRPr="00C82516">
        <w:rPr>
          <w:rFonts w:ascii="Arial" w:eastAsia="Times New Roman" w:hAnsi="Arial" w:cs="Arial"/>
          <w:sz w:val="20"/>
          <w:szCs w:val="20"/>
          <w:lang w:eastAsia="ru-RU"/>
        </w:rPr>
        <w:t>концентрация приведена в мг/л;</w:t>
      </w:r>
      <w:r w:rsidRPr="00C82516">
        <w:rPr>
          <w:rFonts w:ascii="Arial" w:eastAsia="Times New Roman" w:hAnsi="Arial" w:cs="Arial"/>
          <w:sz w:val="20"/>
          <w:lang w:eastAsia="ru-RU"/>
        </w:rPr>
        <w:t xml:space="preserve"> экстремально высокое загрязнение соответствует содержанию в воде растворенного кислорода в концентрациях 2 и менее мг/л</w:t>
      </w:r>
    </w:p>
    <w:p w:rsidR="00C82516" w:rsidRPr="00C82516" w:rsidRDefault="00C82516" w:rsidP="00C82516">
      <w:pPr>
        <w:spacing w:after="0"/>
        <w:rPr>
          <w:rFonts w:ascii="Arial" w:eastAsia="Times New Roman" w:hAnsi="Arial" w:cs="Arial"/>
          <w:sz w:val="20"/>
          <w:lang w:eastAsia="ru-RU"/>
        </w:rPr>
      </w:pPr>
      <w:r w:rsidRPr="00C82516">
        <w:rPr>
          <w:rFonts w:ascii="Arial" w:eastAsia="Times New Roman" w:hAnsi="Arial" w:cs="Arial"/>
          <w:sz w:val="20"/>
          <w:lang w:eastAsia="ru-RU"/>
        </w:rPr>
        <w:t xml:space="preserve"> </w:t>
      </w:r>
    </w:p>
    <w:p w:rsidR="00C82516" w:rsidRPr="00C82516" w:rsidRDefault="00C82516" w:rsidP="00C82516">
      <w:pPr>
        <w:spacing w:after="0"/>
        <w:rPr>
          <w:rFonts w:ascii="Arial" w:eastAsia="Times New Roman" w:hAnsi="Arial" w:cs="Arial"/>
          <w:sz w:val="20"/>
          <w:lang w:eastAsia="ru-RU"/>
        </w:rPr>
      </w:pPr>
    </w:p>
    <w:p w:rsidR="00C82516" w:rsidRPr="00C82516" w:rsidRDefault="00C82516" w:rsidP="00C825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Заместитель начальника</w:t>
      </w:r>
    </w:p>
    <w:p w:rsidR="00C82516" w:rsidRPr="00C82516" w:rsidRDefault="00C82516" w:rsidP="00C825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Управления мониторинга загрязнения</w:t>
      </w:r>
    </w:p>
    <w:p w:rsidR="00C82516" w:rsidRPr="00C82516" w:rsidRDefault="00C82516" w:rsidP="00C825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окружающей среды, </w:t>
      </w:r>
      <w:proofErr w:type="gram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полярных</w:t>
      </w:r>
      <w:proofErr w:type="gram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 и морских</w:t>
      </w:r>
    </w:p>
    <w:p w:rsidR="00C82516" w:rsidRPr="00C82516" w:rsidRDefault="00C82516" w:rsidP="00C8251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работ Росгидромета</w:t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  <w:t>Ю.В. Пешков</w:t>
      </w:r>
    </w:p>
    <w:p w:rsidR="00C82516" w:rsidRPr="00C82516" w:rsidRDefault="00C82516" w:rsidP="00C82516">
      <w:pPr>
        <w:rPr>
          <w:rFonts w:ascii="Calibri" w:eastAsia="Times New Roman" w:hAnsi="Calibri" w:cs="Times New Roman"/>
          <w:lang w:eastAsia="ru-RU"/>
        </w:rPr>
      </w:pPr>
    </w:p>
    <w:p w:rsidR="00C82516" w:rsidRPr="00C82516" w:rsidRDefault="00C82516" w:rsidP="00C82516">
      <w:pPr>
        <w:rPr>
          <w:rFonts w:ascii="Calibri" w:eastAsia="Times New Roman" w:hAnsi="Calibri" w:cs="Times New Roman"/>
          <w:lang w:eastAsia="ru-RU"/>
        </w:rPr>
      </w:pPr>
    </w:p>
    <w:p w:rsidR="00C82516" w:rsidRPr="00C82516" w:rsidRDefault="00C82516" w:rsidP="00C82516">
      <w:pPr>
        <w:rPr>
          <w:rFonts w:ascii="Calibri" w:eastAsia="Times New Roman" w:hAnsi="Calibri" w:cs="Times New Roman"/>
          <w:lang w:eastAsia="ru-RU"/>
        </w:rPr>
      </w:pPr>
    </w:p>
    <w:p w:rsidR="00C82516" w:rsidRPr="00C82516" w:rsidRDefault="00C82516" w:rsidP="00C82516">
      <w:pPr>
        <w:rPr>
          <w:rFonts w:ascii="Calibri" w:eastAsia="Times New Roman" w:hAnsi="Calibri" w:cs="Times New Roman"/>
          <w:lang w:eastAsia="ru-RU"/>
        </w:rPr>
      </w:pPr>
    </w:p>
    <w:p w:rsidR="00C82516" w:rsidRPr="00C82516" w:rsidRDefault="00C82516" w:rsidP="00C82516">
      <w:pPr>
        <w:rPr>
          <w:rFonts w:ascii="Calibri" w:eastAsia="Times New Roman" w:hAnsi="Calibri" w:cs="Times New Roman"/>
          <w:lang w:eastAsia="ru-RU"/>
        </w:rPr>
      </w:pPr>
    </w:p>
    <w:p w:rsidR="00C82516" w:rsidRPr="00C82516" w:rsidRDefault="00C82516" w:rsidP="00C82516">
      <w:pPr>
        <w:rPr>
          <w:rFonts w:ascii="Calibri" w:eastAsia="Times New Roman" w:hAnsi="Calibri" w:cs="Times New Roman"/>
          <w:lang w:eastAsia="ru-RU"/>
        </w:rPr>
      </w:pPr>
    </w:p>
    <w:p w:rsidR="00C82516" w:rsidRPr="00C82516" w:rsidRDefault="00C82516" w:rsidP="00C82516">
      <w:pPr>
        <w:rPr>
          <w:rFonts w:ascii="Calibri" w:eastAsia="Times New Roman" w:hAnsi="Calibri" w:cs="Times New Roman"/>
          <w:lang w:eastAsia="ru-RU"/>
        </w:rPr>
      </w:pPr>
    </w:p>
    <w:p w:rsidR="00C82516" w:rsidRPr="00C82516" w:rsidRDefault="00C82516" w:rsidP="00C82516">
      <w:pPr>
        <w:rPr>
          <w:rFonts w:ascii="Calibri" w:eastAsia="Times New Roman" w:hAnsi="Calibri" w:cs="Times New Roman"/>
          <w:lang w:eastAsia="ru-RU"/>
        </w:rPr>
      </w:pPr>
    </w:p>
    <w:p w:rsidR="00C82516" w:rsidRPr="00C82516" w:rsidRDefault="00C82516" w:rsidP="00C82516">
      <w:pPr>
        <w:rPr>
          <w:rFonts w:ascii="Calibri" w:eastAsia="Times New Roman" w:hAnsi="Calibri" w:cs="Times New Roman"/>
          <w:lang w:eastAsia="ru-RU"/>
        </w:rPr>
      </w:pPr>
    </w:p>
    <w:p w:rsidR="00C82516" w:rsidRPr="00C82516" w:rsidRDefault="00C82516" w:rsidP="00C82516">
      <w:pPr>
        <w:rPr>
          <w:rFonts w:ascii="Calibri" w:eastAsia="Times New Roman" w:hAnsi="Calibri" w:cs="Times New Roman"/>
          <w:lang w:eastAsia="ru-RU"/>
        </w:rPr>
      </w:pPr>
    </w:p>
    <w:p w:rsidR="00C82516" w:rsidRPr="00C82516" w:rsidRDefault="00C82516" w:rsidP="00C82516">
      <w:pPr>
        <w:rPr>
          <w:rFonts w:ascii="Calibri" w:eastAsia="Times New Roman" w:hAnsi="Calibri" w:cs="Times New Roman"/>
          <w:lang w:eastAsia="ru-RU"/>
        </w:rPr>
      </w:pPr>
    </w:p>
    <w:p w:rsidR="00C82516" w:rsidRPr="00C82516" w:rsidRDefault="00C82516" w:rsidP="00C82516">
      <w:pPr>
        <w:rPr>
          <w:rFonts w:ascii="Calibri" w:eastAsia="Times New Roman" w:hAnsi="Calibri" w:cs="Times New Roman"/>
          <w:lang w:eastAsia="ru-RU"/>
        </w:rPr>
      </w:pPr>
    </w:p>
    <w:p w:rsidR="00C82516" w:rsidRPr="00C82516" w:rsidRDefault="00C82516" w:rsidP="00C82516">
      <w:pPr>
        <w:rPr>
          <w:rFonts w:ascii="Calibri" w:eastAsia="Times New Roman" w:hAnsi="Calibri" w:cs="Times New Roman"/>
          <w:lang w:eastAsia="ru-RU"/>
        </w:rPr>
      </w:pPr>
    </w:p>
    <w:p w:rsidR="00C82516" w:rsidRPr="00C82516" w:rsidRDefault="00C82516" w:rsidP="00C82516">
      <w:pPr>
        <w:spacing w:before="120" w:after="120" w:line="240" w:lineRule="auto"/>
        <w:ind w:left="6372"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2</w:t>
      </w:r>
    </w:p>
    <w:p w:rsidR="00C82516" w:rsidRPr="00C82516" w:rsidRDefault="00C82516" w:rsidP="00C82516">
      <w:pPr>
        <w:spacing w:before="120" w:after="120" w:line="240" w:lineRule="auto"/>
        <w:ind w:left="6372"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before="120" w:after="120" w:line="240" w:lineRule="auto"/>
        <w:ind w:left="6372"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случаев </w:t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br/>
        <w:t>высокого загрязнения водных объектов</w:t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br/>
        <w:t>в июле 2012 года</w:t>
      </w:r>
    </w:p>
    <w:p w:rsidR="00C82516" w:rsidRPr="00C82516" w:rsidRDefault="00C82516" w:rsidP="00C82516">
      <w:pPr>
        <w:spacing w:after="0" w:line="240" w:lineRule="auto"/>
        <w:rPr>
          <w:rFonts w:ascii="Arial" w:eastAsia="Times New Roman" w:hAnsi="Arial" w:cs="Arial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71"/>
        <w:gridCol w:w="2159"/>
        <w:gridCol w:w="2326"/>
        <w:gridCol w:w="1093"/>
        <w:gridCol w:w="1088"/>
        <w:gridCol w:w="1178"/>
        <w:gridCol w:w="1154"/>
      </w:tblGrid>
      <w:tr w:rsidR="00C82516" w:rsidRPr="00C82516" w:rsidTr="00C17354">
        <w:trPr>
          <w:cantSplit/>
          <w:trHeight w:val="889"/>
          <w:tblHeader/>
        </w:trPr>
        <w:tc>
          <w:tcPr>
            <w:tcW w:w="471" w:type="dxa"/>
            <w:tcBorders>
              <w:bottom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C825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r w:rsidRPr="00C82516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C825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C825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опасн</w:t>
            </w:r>
            <w:proofErr w:type="spellEnd"/>
            <w:r w:rsidRPr="00C825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C82516" w:rsidRPr="00C82516" w:rsidTr="00C17354">
        <w:tc>
          <w:tcPr>
            <w:tcW w:w="9469" w:type="dxa"/>
            <w:gridSpan w:val="7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Амур</w:t>
            </w:r>
            <w:proofErr w:type="spellEnd"/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Забайкальский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20</w:t>
            </w:r>
          </w:p>
        </w:tc>
      </w:tr>
      <w:tr w:rsidR="00C82516" w:rsidRPr="00C82516" w:rsidTr="00C17354">
        <w:tc>
          <w:tcPr>
            <w:tcW w:w="471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59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Приморский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а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люмини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10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2,6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2,95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C82516" w:rsidRPr="00C82516" w:rsidTr="00C17354">
        <w:tc>
          <w:tcPr>
            <w:tcW w:w="471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59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Хабаровский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20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12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C82516" w:rsidRPr="00C82516" w:rsidTr="00C17354">
        <w:tc>
          <w:tcPr>
            <w:tcW w:w="9469" w:type="dxa"/>
            <w:gridSpan w:val="7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Волг</w:t>
            </w:r>
            <w:proofErr w:type="spellEnd"/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а</w:t>
            </w:r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Владимирская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15</w:t>
            </w:r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Вологодская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10</w:t>
            </w:r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Кировская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C82516" w:rsidRPr="00C82516" w:rsidTr="00C17354">
        <w:tc>
          <w:tcPr>
            <w:tcW w:w="471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59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Московская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49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Кислород</w:t>
            </w:r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2,6*</w:t>
            </w:r>
          </w:p>
        </w:tc>
      </w:tr>
      <w:tr w:rsidR="00C82516" w:rsidRPr="00C82516" w:rsidTr="00C17354">
        <w:tc>
          <w:tcPr>
            <w:tcW w:w="471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59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12</w:t>
            </w:r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Пермский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Республика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Марий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Эл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Рязанская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ж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елез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обще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Тамбовская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2,76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2,92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C82516" w:rsidRPr="00C82516" w:rsidTr="00C17354">
        <w:tc>
          <w:tcPr>
            <w:tcW w:w="471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159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Тульская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10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Удмуртская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еспублика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C82516" w:rsidRPr="00C82516" w:rsidTr="00C17354">
        <w:tc>
          <w:tcPr>
            <w:tcW w:w="9469" w:type="dxa"/>
            <w:gridSpan w:val="7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Днепр</w:t>
            </w:r>
            <w:proofErr w:type="spellEnd"/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Смоленская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C82516" w:rsidRPr="00C82516" w:rsidTr="00C17354">
        <w:tc>
          <w:tcPr>
            <w:tcW w:w="9469" w:type="dxa"/>
            <w:gridSpan w:val="7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Дон</w:t>
            </w:r>
            <w:proofErr w:type="spellEnd"/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Белгородская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C82516" w:rsidRPr="00C82516" w:rsidTr="00C17354">
        <w:tc>
          <w:tcPr>
            <w:tcW w:w="9469" w:type="dxa"/>
            <w:gridSpan w:val="7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Енисей</w:t>
            </w:r>
            <w:proofErr w:type="spellEnd"/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Иркутская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38</w:t>
            </w:r>
          </w:p>
        </w:tc>
      </w:tr>
      <w:tr w:rsidR="00C82516" w:rsidRPr="00C82516" w:rsidTr="00C17354">
        <w:tc>
          <w:tcPr>
            <w:tcW w:w="9469" w:type="dxa"/>
            <w:gridSpan w:val="7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Кама</w:t>
            </w:r>
            <w:proofErr w:type="spellEnd"/>
          </w:p>
        </w:tc>
      </w:tr>
      <w:tr w:rsidR="00C82516" w:rsidRPr="00C82516" w:rsidTr="00C17354">
        <w:tc>
          <w:tcPr>
            <w:tcW w:w="471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59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Пермский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ж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елез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обще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42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н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икел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28</w:t>
            </w:r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28</w:t>
            </w:r>
          </w:p>
        </w:tc>
      </w:tr>
      <w:tr w:rsidR="00C82516" w:rsidRPr="00C82516" w:rsidTr="00C17354">
        <w:tc>
          <w:tcPr>
            <w:tcW w:w="471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59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15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15</w:t>
            </w:r>
          </w:p>
        </w:tc>
      </w:tr>
      <w:tr w:rsidR="00C82516" w:rsidRPr="00C82516" w:rsidTr="00C17354">
        <w:tc>
          <w:tcPr>
            <w:tcW w:w="9469" w:type="dxa"/>
            <w:gridSpan w:val="7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Лена</w:t>
            </w:r>
            <w:proofErr w:type="spellEnd"/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Иркутская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C82516" w:rsidRPr="00C82516" w:rsidTr="00C17354">
        <w:tc>
          <w:tcPr>
            <w:tcW w:w="9469" w:type="dxa"/>
            <w:gridSpan w:val="7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Обь</w:t>
            </w:r>
            <w:proofErr w:type="spellEnd"/>
          </w:p>
        </w:tc>
      </w:tr>
      <w:tr w:rsidR="00C82516" w:rsidRPr="00C82516" w:rsidTr="00C17354">
        <w:tc>
          <w:tcPr>
            <w:tcW w:w="471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59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Курганская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30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48</w:t>
            </w:r>
          </w:p>
        </w:tc>
      </w:tr>
      <w:tr w:rsidR="00C82516" w:rsidRPr="00C82516" w:rsidTr="00C17354">
        <w:tc>
          <w:tcPr>
            <w:tcW w:w="471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59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Новосибирская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14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15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Сероводород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lang w:val="en-US" w:eastAsia="ru-RU"/>
              </w:rPr>
              <w:t>0,000245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ru-RU"/>
              </w:rPr>
              <w:t>*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lang w:val="en-GB" w:eastAsia="ru-RU"/>
              </w:rPr>
              <w:t>0,00035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*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C82516" w:rsidRPr="00C82516" w:rsidTr="00C17354">
        <w:tc>
          <w:tcPr>
            <w:tcW w:w="471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9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2,01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2,68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39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Фосфаты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C82516" w:rsidRPr="00C82516" w:rsidTr="00C17354">
        <w:tc>
          <w:tcPr>
            <w:tcW w:w="471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9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36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2,03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ц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инк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29</w:t>
            </w:r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Ямало-Ненецкий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автономный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округ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ж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елез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обще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C82516" w:rsidRPr="00C82516" w:rsidTr="00C17354">
        <w:tc>
          <w:tcPr>
            <w:tcW w:w="9469" w:type="dxa"/>
            <w:gridSpan w:val="7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Сев</w:t>
            </w:r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ерная</w:t>
            </w:r>
            <w:proofErr w:type="spellEnd"/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Двина</w:t>
            </w:r>
            <w:proofErr w:type="spellEnd"/>
          </w:p>
        </w:tc>
      </w:tr>
      <w:tr w:rsidR="00C82516" w:rsidRPr="00C82516" w:rsidTr="00C17354">
        <w:tc>
          <w:tcPr>
            <w:tcW w:w="471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59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Вологодская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органические вещества по ХПК</w:t>
            </w:r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Кировская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Удмуртская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еспублика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17</w:t>
            </w:r>
          </w:p>
        </w:tc>
      </w:tr>
      <w:tr w:rsidR="00C82516" w:rsidRPr="00C82516" w:rsidTr="00C17354">
        <w:tc>
          <w:tcPr>
            <w:tcW w:w="9469" w:type="dxa"/>
            <w:gridSpan w:val="7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Терек</w:t>
            </w:r>
            <w:proofErr w:type="spellEnd"/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Чеченская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еспублика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C82516" w:rsidRPr="00C82516" w:rsidTr="00C17354">
        <w:tc>
          <w:tcPr>
            <w:tcW w:w="9469" w:type="dxa"/>
            <w:gridSpan w:val="7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р. </w:t>
            </w:r>
            <w:proofErr w:type="spellStart"/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Урал</w:t>
            </w:r>
            <w:proofErr w:type="spellEnd"/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Взвешенные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вещества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12</w:t>
            </w:r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цинка</w:t>
            </w:r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</w:tr>
      <w:tr w:rsidR="00C82516" w:rsidRPr="00C82516" w:rsidTr="00C17354">
        <w:tc>
          <w:tcPr>
            <w:tcW w:w="9469" w:type="dxa"/>
            <w:gridSpan w:val="7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lastRenderedPageBreak/>
              <w:t>Малые</w:t>
            </w:r>
            <w:proofErr w:type="spellEnd"/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реки</w:t>
            </w:r>
            <w:proofErr w:type="spellEnd"/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озера</w:t>
            </w:r>
            <w:proofErr w:type="spellEnd"/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C82516">
              <w:rPr>
                <w:rFonts w:ascii="Arial" w:eastAsia="Times New Roman" w:hAnsi="Arial" w:cs="Arial"/>
                <w:b/>
                <w:i/>
                <w:sz w:val="24"/>
                <w:szCs w:val="24"/>
                <w:lang w:val="en-GB" w:eastAsia="ru-RU"/>
              </w:rPr>
              <w:t>водохранилища</w:t>
            </w:r>
            <w:proofErr w:type="spellEnd"/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Санкт-Петербург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Кислород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2,29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Камчатский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49</w:t>
            </w:r>
          </w:p>
        </w:tc>
      </w:tr>
      <w:tr w:rsidR="00C82516" w:rsidRPr="00C82516" w:rsidTr="00C17354">
        <w:tc>
          <w:tcPr>
            <w:tcW w:w="471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159" w:type="dxa"/>
            <w:vMerge w:val="restart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Мурманская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15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Дитиофосф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крезил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овый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30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м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олибден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н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икел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4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C82516" w:rsidRPr="00C82516" w:rsidTr="00C17354">
        <w:tc>
          <w:tcPr>
            <w:tcW w:w="471" w:type="dxa"/>
            <w:vMerge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159" w:type="dxa"/>
            <w:vMerge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Ионы р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тут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Республика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Карелия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нитрит</w:t>
            </w: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10</w:t>
            </w:r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Сахалинская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область</w:t>
            </w:r>
            <w:proofErr w:type="spellEnd"/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val="en-GB" w:eastAsia="ru-RU"/>
              </w:rPr>
              <w:t>32</w:t>
            </w:r>
          </w:p>
        </w:tc>
      </w:tr>
      <w:tr w:rsidR="00C82516" w:rsidRPr="00C82516" w:rsidTr="00C17354">
        <w:tc>
          <w:tcPr>
            <w:tcW w:w="471" w:type="dxa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59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326" w:type="dxa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Азот нитритный</w:t>
            </w:r>
          </w:p>
        </w:tc>
        <w:tc>
          <w:tcPr>
            <w:tcW w:w="1093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154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</w:tbl>
    <w:p w:rsidR="00C82516" w:rsidRPr="00C82516" w:rsidRDefault="00C82516" w:rsidP="00C82516">
      <w:pPr>
        <w:spacing w:line="360" w:lineRule="auto"/>
        <w:rPr>
          <w:rFonts w:ascii="Calibri" w:eastAsia="Times New Roman" w:hAnsi="Calibri" w:cs="Times New Roman"/>
          <w:lang w:val="en-US" w:eastAsia="ru-RU"/>
        </w:rPr>
      </w:pPr>
    </w:p>
    <w:p w:rsidR="00C82516" w:rsidRPr="00C82516" w:rsidRDefault="00C82516" w:rsidP="00C8251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Cs w:val="20"/>
          <w:lang w:eastAsia="ru-RU"/>
        </w:rPr>
        <w:t xml:space="preserve">* </w:t>
      </w:r>
      <w:r w:rsidRPr="00C82516">
        <w:rPr>
          <w:rFonts w:ascii="Arial" w:eastAsia="Times New Roman" w:hAnsi="Arial" w:cs="Arial"/>
          <w:sz w:val="20"/>
          <w:szCs w:val="20"/>
          <w:lang w:eastAsia="ru-RU"/>
        </w:rPr>
        <w:t>- концентрация приведена в мг/л, высокое загрязнение соответствует содержанию в воде растворенного кислорода в концентрациях от 3 до 2 мг/л;</w:t>
      </w:r>
    </w:p>
    <w:p w:rsidR="00C82516" w:rsidRPr="00C82516" w:rsidRDefault="00C82516" w:rsidP="00C8251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C82516">
        <w:rPr>
          <w:rFonts w:ascii="Arial" w:eastAsia="Times New Roman" w:hAnsi="Arial" w:cs="Arial"/>
          <w:sz w:val="20"/>
          <w:szCs w:val="20"/>
          <w:lang w:eastAsia="ru-RU"/>
        </w:rPr>
        <w:t>** - концентрация приведена в мг/л</w:t>
      </w:r>
    </w:p>
    <w:p w:rsidR="00C82516" w:rsidRPr="00C82516" w:rsidRDefault="00C82516" w:rsidP="00C82516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Заместитель начальника</w:t>
      </w:r>
    </w:p>
    <w:p w:rsidR="00C82516" w:rsidRPr="00C82516" w:rsidRDefault="00C82516" w:rsidP="00C825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Управления мониторинга загрязнения,</w:t>
      </w:r>
    </w:p>
    <w:p w:rsidR="00C82516" w:rsidRPr="00C82516" w:rsidRDefault="00C82516" w:rsidP="00C82516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полярных и морских работ Росгидромета   </w:t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  <w:t>Ю.В. Пешков</w:t>
      </w:r>
    </w:p>
    <w:p w:rsidR="00C82516" w:rsidRPr="00C82516" w:rsidRDefault="00C82516" w:rsidP="00C82516">
      <w:pPr>
        <w:rPr>
          <w:rFonts w:ascii="Calibri" w:eastAsia="Times New Roman" w:hAnsi="Calibri" w:cs="Times New Roman"/>
          <w:lang w:eastAsia="ru-RU"/>
        </w:rPr>
      </w:pPr>
    </w:p>
    <w:p w:rsidR="00C82516" w:rsidRPr="00C82516" w:rsidRDefault="00C82516" w:rsidP="00C82516">
      <w:pPr>
        <w:rPr>
          <w:rFonts w:ascii="Calibri" w:eastAsia="Times New Roman" w:hAnsi="Calibri" w:cs="Times New Roman"/>
          <w:lang w:eastAsia="ru-RU"/>
        </w:rPr>
      </w:pPr>
    </w:p>
    <w:p w:rsidR="00C82516" w:rsidRDefault="00C82516"/>
    <w:p w:rsidR="00C82516" w:rsidRDefault="00C82516"/>
    <w:p w:rsidR="00C82516" w:rsidRDefault="00C82516"/>
    <w:p w:rsidR="00C82516" w:rsidRPr="00C82516" w:rsidRDefault="00C82516" w:rsidP="00C82516">
      <w:pPr>
        <w:spacing w:after="0" w:line="240" w:lineRule="auto"/>
        <w:ind w:left="5760" w:firstLine="720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C82516">
        <w:rPr>
          <w:rFonts w:ascii="Arial" w:eastAsia="Times New Roman" w:hAnsi="Arial" w:cs="Times New Roman"/>
          <w:sz w:val="24"/>
          <w:szCs w:val="20"/>
          <w:lang w:eastAsia="ru-RU"/>
        </w:rPr>
        <w:lastRenderedPageBreak/>
        <w:t>Приложение 3</w:t>
      </w:r>
    </w:p>
    <w:p w:rsidR="00C82516" w:rsidRPr="00C82516" w:rsidRDefault="00C82516" w:rsidP="00C82516">
      <w:pPr>
        <w:spacing w:after="0" w:line="240" w:lineRule="auto"/>
        <w:ind w:left="5760" w:firstLine="720"/>
        <w:jc w:val="both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C82516" w:rsidRPr="00C82516" w:rsidRDefault="00C82516" w:rsidP="00C82516">
      <w:pPr>
        <w:spacing w:after="0" w:line="240" w:lineRule="auto"/>
        <w:ind w:right="-375"/>
        <w:jc w:val="center"/>
        <w:rPr>
          <w:rFonts w:ascii="Arial" w:eastAsia="Times New Roman" w:hAnsi="Arial" w:cs="Arial"/>
          <w:b/>
          <w:lang w:eastAsia="ru-RU"/>
        </w:rPr>
      </w:pPr>
      <w:r w:rsidRPr="00C82516">
        <w:rPr>
          <w:rFonts w:ascii="Arial" w:eastAsia="Times New Roman" w:hAnsi="Arial" w:cs="Arial"/>
          <w:b/>
          <w:lang w:eastAsia="ru-RU"/>
        </w:rPr>
        <w:t>Схема г. Москвы с расположением стационарной сети наблюдений</w:t>
      </w:r>
    </w:p>
    <w:p w:rsidR="00C82516" w:rsidRPr="00C82516" w:rsidRDefault="00C82516" w:rsidP="00C82516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C82516">
        <w:rPr>
          <w:rFonts w:ascii="Arial" w:eastAsia="Times New Roman" w:hAnsi="Arial" w:cs="Arial"/>
          <w:b/>
          <w:lang w:eastAsia="ru-RU"/>
        </w:rPr>
        <w:t xml:space="preserve"> за загрязнением атмосферного воздуха</w:t>
      </w:r>
    </w:p>
    <w:p w:rsidR="00C82516" w:rsidRPr="00C82516" w:rsidRDefault="00C82516" w:rsidP="00C82516">
      <w:pPr>
        <w:spacing w:after="0"/>
        <w:jc w:val="center"/>
        <w:rPr>
          <w:rFonts w:ascii="Arial" w:eastAsia="Times New Roman" w:hAnsi="Arial" w:cs="Arial"/>
          <w:b/>
          <w:lang w:eastAsia="ru-RU"/>
        </w:rPr>
      </w:pPr>
    </w:p>
    <w:p w:rsidR="00C82516" w:rsidRPr="00C82516" w:rsidRDefault="00C82516" w:rsidP="00C82516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0</wp:posOffset>
            </wp:positionV>
            <wp:extent cx="3333750" cy="3724275"/>
            <wp:effectExtent l="0" t="0" r="0" b="9525"/>
            <wp:wrapSquare wrapText="right"/>
            <wp:docPr id="1" name="Рисунок 1" descr="москвакоп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осквакопиров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516">
        <w:rPr>
          <w:rFonts w:ascii="Calibri" w:eastAsia="Times New Roman" w:hAnsi="Calibri" w:cs="Times New Roman"/>
          <w:lang w:eastAsia="ru-RU"/>
        </w:rPr>
        <w:br w:type="textWrapping" w:clear="all"/>
      </w:r>
    </w:p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080"/>
        <w:gridCol w:w="2340"/>
        <w:gridCol w:w="6120"/>
      </w:tblGrid>
      <w:tr w:rsidR="00C82516" w:rsidRPr="00C82516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Номер</w:t>
            </w:r>
          </w:p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поста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Округ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Тип поста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Адрес поста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Район расположения, </w:t>
            </w: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</w:p>
        </w:tc>
      </w:tr>
      <w:tr w:rsidR="00C82516" w:rsidRPr="00C82516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СВАО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ВВЦ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tr w:rsidR="00C82516" w:rsidRPr="00C82516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ЦАО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Ср</w:t>
            </w:r>
            <w:proofErr w:type="gram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.О</w:t>
            </w:r>
            <w:proofErr w:type="gram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вчинниковский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пер., 1/13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«Замоскворечье»</w:t>
            </w:r>
          </w:p>
        </w:tc>
      </w:tr>
      <w:tr w:rsidR="00C82516" w:rsidRPr="00C82516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ЦАО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Сухаревская пл., 10/31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«Мещанский» (Садовое кольцо)</w:t>
            </w:r>
          </w:p>
        </w:tc>
      </w:tr>
      <w:tr w:rsidR="00C82516" w:rsidRPr="00C82516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САО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утырская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, 89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«Савеловский»</w:t>
            </w:r>
          </w:p>
        </w:tc>
      </w:tr>
      <w:tr w:rsidR="00C82516" w:rsidRPr="00C82516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ЮАО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.,</w:t>
            </w:r>
          </w:p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Варшавское шоссе, 22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«Нагорный»</w:t>
            </w:r>
          </w:p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( </w:t>
            </w: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«Верхние Котлы», </w:t>
            </w: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Нагатино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»)</w:t>
            </w:r>
          </w:p>
        </w:tc>
      </w:tr>
      <w:tr w:rsidR="00C82516" w:rsidRPr="00C82516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ЮВАО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4-й </w:t>
            </w: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Вешняковский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проезд, 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«Рязанский»</w:t>
            </w:r>
          </w:p>
        </w:tc>
      </w:tr>
      <w:tr w:rsidR="00C82516" w:rsidRPr="00C82516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СВАО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олярная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, 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«Южное Медведково»</w:t>
            </w:r>
          </w:p>
        </w:tc>
      </w:tr>
      <w:tr w:rsidR="00C82516" w:rsidRPr="00C82516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ЮВАО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оссейая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, 29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«Печатники»</w:t>
            </w:r>
          </w:p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«Люблино-</w:t>
            </w: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Перерва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»)</w:t>
            </w:r>
          </w:p>
        </w:tc>
      </w:tr>
      <w:tr w:rsidR="00C82516" w:rsidRPr="00C82516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СЗАО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ародного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Ополчения, 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</w:t>
            </w: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Хорошево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-Мневники»</w:t>
            </w:r>
          </w:p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(Магистральная </w:t>
            </w: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C82516" w:rsidRPr="00C82516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СЗАО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.Т</w:t>
            </w:r>
            <w:proofErr w:type="gram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уристская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, 15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«Северное Тушино»</w:t>
            </w:r>
          </w:p>
        </w:tc>
      </w:tr>
      <w:tr w:rsidR="00C82516" w:rsidRPr="00C82516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ЮАО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ертановская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, 21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р-н «Чертаново </w:t>
            </w:r>
            <w:proofErr w:type="gram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Центральное</w:t>
            </w:r>
            <w:proofErr w:type="gram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C82516" w:rsidRPr="00C82516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САО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олгопрудная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, 13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«Дмитровский»</w:t>
            </w:r>
          </w:p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Коровино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»)</w:t>
            </w:r>
          </w:p>
        </w:tc>
      </w:tr>
      <w:tr w:rsidR="00C82516" w:rsidRPr="00C82516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.И</w:t>
            </w:r>
            <w:proofErr w:type="gram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вантеевская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, 4/1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</w:t>
            </w: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Богородское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»</w:t>
            </w:r>
          </w:p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Калошино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»)</w:t>
            </w:r>
          </w:p>
        </w:tc>
      </w:tr>
      <w:tr w:rsidR="00C82516" w:rsidRPr="00C82516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ЗАО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авто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Можайское шоссе, 20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р-н «Можайский» </w:t>
            </w:r>
          </w:p>
        </w:tc>
      </w:tr>
      <w:tr w:rsidR="00C82516" w:rsidRPr="00C82516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ЮАО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гор.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ипиловская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, 64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</w:t>
            </w: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Зябликово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C82516" w:rsidRPr="00C82516" w:rsidTr="00C17354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ЮАО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ратеевская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, 27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р-н «</w:t>
            </w: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Братеево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»  </w:t>
            </w:r>
          </w:p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промзона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Чагино</w:t>
            </w:r>
            <w:proofErr w:type="spellEnd"/>
            <w:r w:rsidRPr="00C82516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»)</w:t>
            </w:r>
          </w:p>
        </w:tc>
      </w:tr>
    </w:tbl>
    <w:p w:rsidR="00C82516" w:rsidRPr="00C82516" w:rsidRDefault="00C82516" w:rsidP="00C82516">
      <w:pPr>
        <w:rPr>
          <w:rFonts w:ascii="Calibri" w:eastAsia="Times New Roman" w:hAnsi="Calibri" w:cs="Times New Roman"/>
          <w:lang w:eastAsia="ru-RU"/>
        </w:rPr>
      </w:pPr>
    </w:p>
    <w:p w:rsidR="00C82516" w:rsidRPr="00C82516" w:rsidRDefault="00C82516" w:rsidP="00C82516">
      <w:pPr>
        <w:keepNext/>
        <w:spacing w:after="0" w:line="240" w:lineRule="auto"/>
        <w:ind w:left="6372" w:firstLine="708"/>
        <w:outlineLvl w:val="0"/>
        <w:rPr>
          <w:rFonts w:ascii="Arial" w:eastAsia="Times New Roman" w:hAnsi="Arial" w:cs="Arial"/>
          <w:sz w:val="24"/>
          <w:szCs w:val="20"/>
          <w:lang w:eastAsia="ru-RU"/>
        </w:rPr>
      </w:pPr>
      <w:r w:rsidRPr="00C82516">
        <w:rPr>
          <w:rFonts w:ascii="Arial" w:eastAsia="Times New Roman" w:hAnsi="Arial" w:cs="Arial"/>
          <w:sz w:val="24"/>
          <w:szCs w:val="20"/>
          <w:lang w:eastAsia="ru-RU"/>
        </w:rPr>
        <w:lastRenderedPageBreak/>
        <w:t>Приложение 4</w:t>
      </w:r>
    </w:p>
    <w:p w:rsidR="00C82516" w:rsidRPr="00C82516" w:rsidRDefault="00C82516" w:rsidP="00C82516">
      <w:pPr>
        <w:spacing w:line="240" w:lineRule="auto"/>
        <w:rPr>
          <w:rFonts w:ascii="Arial" w:eastAsia="Times New Roman" w:hAnsi="Arial" w:cs="Arial"/>
          <w:lang w:eastAsia="ru-RU"/>
        </w:rPr>
      </w:pPr>
    </w:p>
    <w:p w:rsidR="00C82516" w:rsidRPr="00C82516" w:rsidRDefault="00C82516" w:rsidP="00C82516">
      <w:pPr>
        <w:spacing w:line="240" w:lineRule="auto"/>
        <w:rPr>
          <w:rFonts w:ascii="Arial" w:eastAsia="Times New Roman" w:hAnsi="Arial" w:cs="Arial"/>
          <w:lang w:eastAsia="ru-RU"/>
        </w:rPr>
      </w:pPr>
    </w:p>
    <w:p w:rsidR="00C82516" w:rsidRPr="00C82516" w:rsidRDefault="00C82516" w:rsidP="00C8251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Значения мощности экспозиционной дозы </w:t>
      </w:r>
    </w:p>
    <w:p w:rsidR="00C82516" w:rsidRPr="00C82516" w:rsidRDefault="00C82516" w:rsidP="00C8251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в районах расположения </w:t>
      </w:r>
      <w:proofErr w:type="spell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радиационно</w:t>
      </w:r>
      <w:proofErr w:type="spellEnd"/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 опасных объектов </w:t>
      </w:r>
    </w:p>
    <w:p w:rsidR="00C82516" w:rsidRPr="00C82516" w:rsidRDefault="00C82516" w:rsidP="00C8251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в июле 2012 года</w:t>
      </w:r>
    </w:p>
    <w:p w:rsidR="00C82516" w:rsidRPr="00C82516" w:rsidRDefault="00C82516" w:rsidP="00C82516">
      <w:pPr>
        <w:spacing w:line="240" w:lineRule="auto"/>
        <w:rPr>
          <w:rFonts w:ascii="Calibri" w:eastAsia="Times New Roman" w:hAnsi="Calibri" w:cs="Times New Roman"/>
          <w:sz w:val="24"/>
          <w:lang w:eastAsia="ru-RU"/>
        </w:rPr>
      </w:pPr>
    </w:p>
    <w:tbl>
      <w:tblPr>
        <w:tblW w:w="0" w:type="auto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7"/>
        <w:gridCol w:w="1627"/>
        <w:gridCol w:w="1627"/>
      </w:tblGrid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7" w:type="dxa"/>
            <w:vMerge w:val="restart"/>
            <w:vAlign w:val="center"/>
          </w:tcPr>
          <w:p w:rsidR="00C82516" w:rsidRPr="00C82516" w:rsidRDefault="00C82516" w:rsidP="00C8251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254" w:type="dxa"/>
            <w:gridSpan w:val="2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МЭД: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747" w:type="dxa"/>
            <w:vMerge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максимум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Балаковская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Билибинская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Нововоронежская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Волгодонская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tcBorders>
              <w:bottom w:val="single" w:sz="6" w:space="0" w:color="auto"/>
            </w:tcBorders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НИИ атомных реакторов (г. Димитровград),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ПЗРО Казанского СК “Радон”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5747" w:type="dxa"/>
            <w:tcBorders>
              <w:top w:val="single" w:sz="4" w:space="0" w:color="auto"/>
              <w:bottom w:val="nil"/>
            </w:tcBorders>
            <w:vAlign w:val="center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Загорский СК “Радон”,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“Машиностроительный завод” </w:t>
            </w:r>
          </w:p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(г. Электросталь)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Волгоградский ПЗРО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Ростовский СК “Радон”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Лермонтовское</w:t>
            </w:r>
            <w:proofErr w:type="spellEnd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“Алмаз” (Ставропольский край)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ПЗРО Грозненского СК «Радон»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Уфимский СК “Радон”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“Маяк”, ПЗРО Челябинского СК “Радон”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Красноярский горно-химический  комбинат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Сибирский химический комбинат (г. Северск)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ПЗРО Иркутского СК “Радон”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ПЗРО Хабаровского СК “Радон”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Физико-энергетический институт (г. Обнинск)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Новосибирское ПО «Химконцентрат», </w:t>
            </w:r>
            <w:proofErr w:type="gramEnd"/>
          </w:p>
          <w:p w:rsidR="00C82516" w:rsidRPr="00C82516" w:rsidRDefault="00C82516" w:rsidP="00C8251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ПЗРО Новосибирского СК «Радон»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ПЗРО Нижегородского СК «Радон»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Приаргунский горно-химический комбинат,</w:t>
            </w:r>
          </w:p>
          <w:p w:rsidR="00C82516" w:rsidRPr="00C82516" w:rsidRDefault="00C82516" w:rsidP="00C82516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«Забайкальский комбинат редких металлов»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«Чепецкий механический завод» (г. Глазов)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C82516" w:rsidRPr="00C82516" w:rsidTr="00C17354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747" w:type="dxa"/>
            <w:vAlign w:val="center"/>
          </w:tcPr>
          <w:p w:rsidR="00C82516" w:rsidRPr="00C82516" w:rsidRDefault="00C82516" w:rsidP="00C8251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Ядерный центр ЭМЗ «Авангард» (г. Саров)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7" w:type="dxa"/>
            <w:vAlign w:val="center"/>
          </w:tcPr>
          <w:p w:rsidR="00C82516" w:rsidRPr="00C82516" w:rsidRDefault="00C82516" w:rsidP="00C82516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825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</w:tbl>
    <w:p w:rsidR="00C82516" w:rsidRPr="00C82516" w:rsidRDefault="00C82516" w:rsidP="00C82516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516" w:rsidRPr="00C82516" w:rsidRDefault="00C82516" w:rsidP="00C82516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C82516" w:rsidRPr="00C82516" w:rsidRDefault="00C82516" w:rsidP="00C825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Заместитель начальника Управления</w:t>
      </w:r>
    </w:p>
    <w:p w:rsidR="00C82516" w:rsidRPr="00C82516" w:rsidRDefault="00C82516" w:rsidP="00C825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 xml:space="preserve">мониторинга загрязнения </w:t>
      </w:r>
      <w:proofErr w:type="gramStart"/>
      <w:r w:rsidRPr="00C82516">
        <w:rPr>
          <w:rFonts w:ascii="Arial" w:eastAsia="Times New Roman" w:hAnsi="Arial" w:cs="Arial"/>
          <w:sz w:val="24"/>
          <w:szCs w:val="24"/>
          <w:lang w:eastAsia="ru-RU"/>
        </w:rPr>
        <w:t>окружающей</w:t>
      </w:r>
      <w:proofErr w:type="gramEnd"/>
    </w:p>
    <w:p w:rsidR="00C82516" w:rsidRPr="00C82516" w:rsidRDefault="00C82516" w:rsidP="00C825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среды, полярных и морских работ</w:t>
      </w:r>
    </w:p>
    <w:p w:rsidR="00C82516" w:rsidRPr="00C82516" w:rsidRDefault="00C82516" w:rsidP="00C8251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2516">
        <w:rPr>
          <w:rFonts w:ascii="Arial" w:eastAsia="Times New Roman" w:hAnsi="Arial" w:cs="Arial"/>
          <w:sz w:val="24"/>
          <w:szCs w:val="24"/>
          <w:lang w:eastAsia="ru-RU"/>
        </w:rPr>
        <w:t>Росгидромета</w:t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82516">
        <w:rPr>
          <w:rFonts w:ascii="Arial" w:eastAsia="Times New Roman" w:hAnsi="Arial" w:cs="Arial"/>
          <w:sz w:val="24"/>
          <w:szCs w:val="24"/>
          <w:lang w:eastAsia="ru-RU"/>
        </w:rPr>
        <w:tab/>
        <w:t>Ю.В. Пешков</w:t>
      </w:r>
    </w:p>
    <w:p w:rsidR="00C82516" w:rsidRPr="00C82516" w:rsidRDefault="00C82516" w:rsidP="00C82516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C82516" w:rsidRPr="00C82516" w:rsidRDefault="00C82516" w:rsidP="00C82516">
      <w:pPr>
        <w:rPr>
          <w:rFonts w:ascii="Calibri" w:eastAsia="Times New Roman" w:hAnsi="Calibri" w:cs="Times New Roman"/>
          <w:lang w:eastAsia="ru-RU"/>
        </w:rPr>
      </w:pPr>
    </w:p>
    <w:p w:rsidR="00C82516" w:rsidRPr="00C82516" w:rsidRDefault="00C82516" w:rsidP="00C82516">
      <w:pPr>
        <w:rPr>
          <w:rFonts w:ascii="Calibri" w:eastAsia="Times New Roman" w:hAnsi="Calibri" w:cs="Times New Roman"/>
          <w:lang w:eastAsia="ru-RU"/>
        </w:rPr>
      </w:pPr>
    </w:p>
    <w:p w:rsidR="00C82516" w:rsidRPr="00C82516" w:rsidRDefault="00C82516" w:rsidP="00C82516">
      <w:pPr>
        <w:rPr>
          <w:rFonts w:ascii="Calibri" w:eastAsia="Times New Roman" w:hAnsi="Calibri" w:cs="Times New Roman"/>
          <w:lang w:eastAsia="ru-RU"/>
        </w:rPr>
      </w:pPr>
    </w:p>
    <w:p w:rsidR="00C82516" w:rsidRPr="00C82516" w:rsidRDefault="00C82516" w:rsidP="00C82516">
      <w:pPr>
        <w:rPr>
          <w:rFonts w:ascii="Calibri" w:eastAsia="Times New Roman" w:hAnsi="Calibri" w:cs="Times New Roman"/>
          <w:lang w:eastAsia="ru-RU"/>
        </w:rPr>
      </w:pPr>
    </w:p>
    <w:p w:rsidR="00C82516" w:rsidRDefault="00C82516">
      <w:bookmarkStart w:id="1" w:name="_GoBack"/>
      <w:bookmarkEnd w:id="1"/>
    </w:p>
    <w:p w:rsidR="00C82516" w:rsidRDefault="00C82516"/>
    <w:sectPr w:rsidR="00C82516" w:rsidSect="005D5F7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76" w:rsidRDefault="00C82516" w:rsidP="005D5F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F76" w:rsidRDefault="00C8251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F76" w:rsidRDefault="00C82516" w:rsidP="005D5F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18</w:t>
    </w:r>
    <w:r>
      <w:rPr>
        <w:rStyle w:val="a5"/>
      </w:rPr>
      <w:fldChar w:fldCharType="end"/>
    </w:r>
  </w:p>
  <w:p w:rsidR="005D5F76" w:rsidRDefault="00C82516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42500"/>
    <w:multiLevelType w:val="singleLevel"/>
    <w:tmpl w:val="535A317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">
    <w:nsid w:val="2DA561A6"/>
    <w:multiLevelType w:val="multilevel"/>
    <w:tmpl w:val="83AE215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47"/>
    <w:rsid w:val="00965B54"/>
    <w:rsid w:val="00C82516"/>
    <w:rsid w:val="00EB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82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82516"/>
  </w:style>
  <w:style w:type="character" w:styleId="a5">
    <w:name w:val="page number"/>
    <w:basedOn w:val="a0"/>
    <w:rsid w:val="00C825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82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82516"/>
  </w:style>
  <w:style w:type="character" w:styleId="a5">
    <w:name w:val="page number"/>
    <w:basedOn w:val="a0"/>
    <w:rsid w:val="00C8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3301</Words>
  <Characters>18819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2021-09-13T06:27:00Z</dcterms:created>
  <dcterms:modified xsi:type="dcterms:W3CDTF">2021-09-13T06:27:00Z</dcterms:modified>
</cp:coreProperties>
</file>