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73" w:rsidRDefault="006E3673" w:rsidP="00007F21">
      <w:pPr>
        <w:pStyle w:val="2"/>
        <w:spacing w:after="120" w:line="360" w:lineRule="auto"/>
        <w:ind w:left="-360" w:right="0"/>
        <w:jc w:val="center"/>
        <w:outlineLvl w:val="9"/>
        <w:rPr>
          <w:b/>
        </w:rPr>
      </w:pPr>
      <w:r w:rsidRPr="00122200">
        <w:rPr>
          <w:b/>
        </w:rPr>
        <w:t>По</w:t>
      </w:r>
      <w:r>
        <w:rPr>
          <w:b/>
        </w:rPr>
        <w:t xml:space="preserve">яснительная записка по </w:t>
      </w:r>
      <w:r w:rsidRPr="00122200">
        <w:rPr>
          <w:b/>
        </w:rPr>
        <w:t>заполнени</w:t>
      </w:r>
      <w:r>
        <w:rPr>
          <w:b/>
        </w:rPr>
        <w:t>ю</w:t>
      </w:r>
      <w:r w:rsidRPr="00122200">
        <w:rPr>
          <w:b/>
        </w:rPr>
        <w:t xml:space="preserve"> </w:t>
      </w:r>
      <w:r w:rsidR="00C4090E">
        <w:rPr>
          <w:b/>
        </w:rPr>
        <w:t>Государственного задания учреждений и о</w:t>
      </w:r>
      <w:r w:rsidRPr="00122200">
        <w:rPr>
          <w:b/>
        </w:rPr>
        <w:t>босновани</w:t>
      </w:r>
      <w:r>
        <w:rPr>
          <w:b/>
        </w:rPr>
        <w:t>й бюджетных ассигнований</w:t>
      </w:r>
      <w:r w:rsidRPr="00122200">
        <w:rPr>
          <w:b/>
        </w:rPr>
        <w:t xml:space="preserve"> на 201</w:t>
      </w:r>
      <w:r>
        <w:rPr>
          <w:b/>
        </w:rPr>
        <w:t>6 год</w:t>
      </w:r>
      <w:r w:rsidR="00C4090E">
        <w:rPr>
          <w:b/>
        </w:rPr>
        <w:t xml:space="preserve"> </w:t>
      </w:r>
    </w:p>
    <w:p w:rsidR="006E3673" w:rsidRDefault="006E3673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</w:p>
    <w:p w:rsidR="00D97880" w:rsidRDefault="006E3673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proofErr w:type="gramStart"/>
      <w:r>
        <w:rPr>
          <w:sz w:val="28"/>
          <w:lang w:eastAsia="en-US"/>
        </w:rPr>
        <w:t>В соответствии с Постановлением Правительства РФ от 26.06.2015 № 640 государственное задание</w:t>
      </w:r>
      <w:r w:rsidR="00D97880">
        <w:rPr>
          <w:sz w:val="28"/>
          <w:lang w:eastAsia="en-US"/>
        </w:rPr>
        <w:t xml:space="preserve"> будет </w:t>
      </w:r>
      <w:r>
        <w:rPr>
          <w:sz w:val="28"/>
          <w:lang w:eastAsia="en-US"/>
        </w:rPr>
        <w:t>формир</w:t>
      </w:r>
      <w:r w:rsidR="00D97880">
        <w:rPr>
          <w:sz w:val="28"/>
          <w:lang w:eastAsia="en-US"/>
        </w:rPr>
        <w:t>оваться главным распорядителем средств федерального бюджета (Росгидрометом)</w:t>
      </w:r>
      <w:r>
        <w:rPr>
          <w:sz w:val="28"/>
          <w:lang w:eastAsia="en-US"/>
        </w:rPr>
        <w:t xml:space="preserve"> в </w:t>
      </w:r>
      <w:r w:rsidR="00D97880">
        <w:rPr>
          <w:sz w:val="28"/>
          <w:lang w:eastAsia="en-US"/>
        </w:rPr>
        <w:t xml:space="preserve">электронном виде в </w:t>
      </w:r>
      <w:r>
        <w:rPr>
          <w:sz w:val="28"/>
          <w:lang w:eastAsia="en-US"/>
        </w:rPr>
        <w:t xml:space="preserve">государственной интегрированной информационной системы управления общественными финансами </w:t>
      </w:r>
      <w:r w:rsidR="00D97880">
        <w:rPr>
          <w:sz w:val="28"/>
          <w:lang w:eastAsia="en-US"/>
        </w:rPr>
        <w:t xml:space="preserve">Минфина России </w:t>
      </w:r>
      <w:r>
        <w:rPr>
          <w:sz w:val="28"/>
          <w:lang w:eastAsia="en-US"/>
        </w:rPr>
        <w:t>«</w:t>
      </w:r>
      <w:r w:rsidR="00D97880">
        <w:rPr>
          <w:sz w:val="28"/>
          <w:lang w:eastAsia="en-US"/>
        </w:rPr>
        <w:t>Бюджетное планирование.</w:t>
      </w:r>
      <w:proofErr w:type="gramEnd"/>
      <w:r w:rsidR="00D97880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Электронный бюджет». </w:t>
      </w:r>
    </w:p>
    <w:p w:rsidR="00752188" w:rsidRDefault="00D97880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proofErr w:type="gramStart"/>
      <w:r>
        <w:rPr>
          <w:sz w:val="28"/>
          <w:lang w:eastAsia="en-US"/>
        </w:rPr>
        <w:t>Работы (услуги), выполняемые (оказываемые) ФГБУ</w:t>
      </w:r>
      <w:r w:rsidR="00752188">
        <w:rPr>
          <w:sz w:val="28"/>
          <w:lang w:eastAsia="en-US"/>
        </w:rPr>
        <w:t>, отраженные</w:t>
      </w:r>
      <w:r w:rsidR="006E3673">
        <w:rPr>
          <w:sz w:val="28"/>
          <w:lang w:eastAsia="en-US"/>
        </w:rPr>
        <w:t xml:space="preserve"> в государственном задании должн</w:t>
      </w:r>
      <w:r w:rsidR="00752188">
        <w:rPr>
          <w:sz w:val="28"/>
          <w:lang w:eastAsia="en-US"/>
        </w:rPr>
        <w:t>ы</w:t>
      </w:r>
      <w:r w:rsidR="006E3673">
        <w:rPr>
          <w:sz w:val="28"/>
          <w:lang w:eastAsia="en-US"/>
        </w:rPr>
        <w:t xml:space="preserve"> строго</w:t>
      </w:r>
      <w:r w:rsidR="00752188">
        <w:rPr>
          <w:sz w:val="28"/>
          <w:lang w:eastAsia="en-US"/>
        </w:rPr>
        <w:t xml:space="preserve"> соответствовать утвержденному В</w:t>
      </w:r>
      <w:r w:rsidR="006E3673">
        <w:rPr>
          <w:sz w:val="28"/>
          <w:lang w:eastAsia="en-US"/>
        </w:rPr>
        <w:t>едом</w:t>
      </w:r>
      <w:r w:rsidR="00752188">
        <w:rPr>
          <w:sz w:val="28"/>
          <w:lang w:eastAsia="en-US"/>
        </w:rPr>
        <w:t xml:space="preserve">ственному перечню работ и услуг Росгидромета, </w:t>
      </w:r>
      <w:r w:rsidR="002031D4">
        <w:rPr>
          <w:sz w:val="28"/>
          <w:lang w:eastAsia="en-US"/>
        </w:rPr>
        <w:t>сформированному в соответствии с</w:t>
      </w:r>
      <w:r w:rsidR="00752188">
        <w:rPr>
          <w:sz w:val="28"/>
          <w:lang w:eastAsia="en-US"/>
        </w:rPr>
        <w:t xml:space="preserve"> базов</w:t>
      </w:r>
      <w:r w:rsidR="002031D4">
        <w:rPr>
          <w:sz w:val="28"/>
          <w:lang w:eastAsia="en-US"/>
        </w:rPr>
        <w:t>ыми перечнями</w:t>
      </w:r>
      <w:r w:rsidR="00752188">
        <w:rPr>
          <w:sz w:val="28"/>
          <w:lang w:eastAsia="en-US"/>
        </w:rPr>
        <w:t xml:space="preserve"> ФОИВ, ответственных за реализацию бюджетной политики в установленной сфере деятельности. </w:t>
      </w:r>
      <w:r w:rsidR="006E3673">
        <w:rPr>
          <w:sz w:val="28"/>
          <w:lang w:eastAsia="en-US"/>
        </w:rPr>
        <w:t xml:space="preserve"> </w:t>
      </w:r>
      <w:proofErr w:type="gramEnd"/>
    </w:p>
    <w:p w:rsidR="00752188" w:rsidRDefault="00752188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С целью</w:t>
      </w:r>
      <w:r w:rsidR="006E3673">
        <w:rPr>
          <w:sz w:val="28"/>
          <w:lang w:eastAsia="en-US"/>
        </w:rPr>
        <w:t xml:space="preserve"> своевременной подготовки государственных заданий</w:t>
      </w:r>
      <w:r>
        <w:rPr>
          <w:sz w:val="28"/>
          <w:lang w:eastAsia="en-US"/>
        </w:rPr>
        <w:t xml:space="preserve"> </w:t>
      </w:r>
      <w:r w:rsidR="00007F21">
        <w:rPr>
          <w:sz w:val="28"/>
          <w:lang w:eastAsia="en-US"/>
        </w:rPr>
        <w:t>(</w:t>
      </w:r>
      <w:r>
        <w:rPr>
          <w:sz w:val="28"/>
          <w:lang w:eastAsia="en-US"/>
        </w:rPr>
        <w:t>как в электронном, так и в бумажном формате)</w:t>
      </w:r>
      <w:r w:rsidR="006E3673">
        <w:rPr>
          <w:sz w:val="28"/>
          <w:lang w:eastAsia="en-US"/>
        </w:rPr>
        <w:t xml:space="preserve"> и доведения до учреждений</w:t>
      </w:r>
      <w:r>
        <w:rPr>
          <w:sz w:val="28"/>
          <w:lang w:eastAsia="en-US"/>
        </w:rPr>
        <w:t xml:space="preserve"> объемов субсидии на 2016 год</w:t>
      </w:r>
      <w:r w:rsidR="006E3673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 ФГБУ надлежит представить в УПФ информацию о выполняемых работах государственного задания в разрезе направлений расходов. Информация заполняется </w:t>
      </w:r>
      <w:r w:rsidRPr="00752188">
        <w:rPr>
          <w:sz w:val="28"/>
          <w:u w:val="single"/>
          <w:lang w:eastAsia="en-US"/>
        </w:rPr>
        <w:t>строго в соответствии с доведенной формой.</w:t>
      </w:r>
      <w:r>
        <w:rPr>
          <w:sz w:val="28"/>
          <w:lang w:eastAsia="en-US"/>
        </w:rPr>
        <w:t xml:space="preserve"> </w:t>
      </w:r>
    </w:p>
    <w:p w:rsidR="00752188" w:rsidRDefault="00752188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Форма включает в себя следующие «листы»:</w:t>
      </w:r>
    </w:p>
    <w:p w:rsidR="00752188" w:rsidRDefault="00752188" w:rsidP="00752188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lang w:eastAsia="en-US"/>
        </w:rPr>
      </w:pPr>
      <w:r w:rsidRPr="002000CA">
        <w:rPr>
          <w:sz w:val="28"/>
          <w:u w:val="single"/>
          <w:lang w:eastAsia="en-US"/>
        </w:rPr>
        <w:t>Ведомственный перечень работ (услуг) Росгидромета</w:t>
      </w:r>
      <w:r>
        <w:rPr>
          <w:sz w:val="28"/>
          <w:lang w:eastAsia="en-US"/>
        </w:rPr>
        <w:t xml:space="preserve">. </w:t>
      </w:r>
      <w:proofErr w:type="gramStart"/>
      <w:r>
        <w:rPr>
          <w:sz w:val="28"/>
          <w:lang w:eastAsia="en-US"/>
        </w:rPr>
        <w:t>Представлен</w:t>
      </w:r>
      <w:proofErr w:type="gramEnd"/>
      <w:r>
        <w:rPr>
          <w:sz w:val="28"/>
          <w:lang w:eastAsia="en-US"/>
        </w:rPr>
        <w:t xml:space="preserve"> для информации. В указанной вкладке ничего заполнять не требуется.</w:t>
      </w:r>
    </w:p>
    <w:p w:rsidR="00007F21" w:rsidRDefault="00752188" w:rsidP="00752188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lang w:eastAsia="en-US"/>
        </w:rPr>
      </w:pPr>
      <w:r w:rsidRPr="002000CA">
        <w:rPr>
          <w:sz w:val="28"/>
          <w:u w:val="single"/>
          <w:lang w:eastAsia="en-US"/>
        </w:rPr>
        <w:t>Объем бюджетных ассигнований.</w:t>
      </w:r>
      <w:r>
        <w:rPr>
          <w:sz w:val="28"/>
          <w:lang w:eastAsia="en-US"/>
        </w:rPr>
        <w:t xml:space="preserve"> </w:t>
      </w:r>
      <w:r w:rsidR="00007F21">
        <w:rPr>
          <w:sz w:val="28"/>
          <w:lang w:eastAsia="en-US"/>
        </w:rPr>
        <w:t>Учреждениями з</w:t>
      </w:r>
      <w:r>
        <w:rPr>
          <w:sz w:val="28"/>
          <w:lang w:eastAsia="en-US"/>
        </w:rPr>
        <w:t xml:space="preserve">аполняется наименование КБК </w:t>
      </w:r>
      <w:proofErr w:type="gramStart"/>
      <w:r>
        <w:rPr>
          <w:sz w:val="28"/>
          <w:lang w:eastAsia="en-US"/>
        </w:rPr>
        <w:t>по</w:t>
      </w:r>
      <w:proofErr w:type="gramEnd"/>
      <w:r>
        <w:rPr>
          <w:sz w:val="28"/>
          <w:lang w:eastAsia="en-US"/>
        </w:rPr>
        <w:t xml:space="preserve"> которому будет открыто финансирование. Для НИУ – это раздел/подраздел 04/11</w:t>
      </w:r>
      <w:r w:rsidR="00F07856">
        <w:rPr>
          <w:sz w:val="28"/>
          <w:lang w:eastAsia="en-US"/>
        </w:rPr>
        <w:t xml:space="preserve"> (</w:t>
      </w:r>
      <w:bookmarkStart w:id="0" w:name="_GoBack"/>
      <w:bookmarkEnd w:id="0"/>
      <w:r>
        <w:rPr>
          <w:sz w:val="28"/>
          <w:lang w:eastAsia="en-US"/>
        </w:rPr>
        <w:t>КБК 0411 12 3 04 90059 611), для ФГБУ раздел/подраздел 0605 (КБК 0605 123 03 90059 611)</w:t>
      </w:r>
      <w:r w:rsidR="00007F21">
        <w:rPr>
          <w:sz w:val="28"/>
          <w:lang w:eastAsia="en-US"/>
        </w:rPr>
        <w:t xml:space="preserve">, для работ в рамках Арктической и Антарктической </w:t>
      </w:r>
      <w:r w:rsidR="002031D4">
        <w:rPr>
          <w:sz w:val="28"/>
          <w:lang w:eastAsia="en-US"/>
        </w:rPr>
        <w:t>экспедиций</w:t>
      </w:r>
      <w:r w:rsidR="002031D4">
        <w:rPr>
          <w:sz w:val="28"/>
          <w:lang w:eastAsia="en-US"/>
        </w:rPr>
        <w:t xml:space="preserve"> </w:t>
      </w:r>
      <w:r w:rsidR="00007F21">
        <w:rPr>
          <w:sz w:val="28"/>
          <w:lang w:eastAsia="en-US"/>
        </w:rPr>
        <w:t xml:space="preserve">(ФГБУ «ААНИИ» КБК 0605 124 01 90059 611). Объемы финансирования просчитываются автоматически исходя из внесенных учреждениями данных в листах 3-5. </w:t>
      </w:r>
    </w:p>
    <w:p w:rsidR="00007F21" w:rsidRDefault="00007F21" w:rsidP="00007F21">
      <w:pPr>
        <w:pStyle w:val="a8"/>
        <w:spacing w:line="360" w:lineRule="auto"/>
        <w:ind w:left="709"/>
        <w:jc w:val="both"/>
        <w:rPr>
          <w:sz w:val="28"/>
          <w:u w:val="single"/>
          <w:lang w:eastAsia="en-US"/>
        </w:rPr>
      </w:pPr>
      <w:r>
        <w:rPr>
          <w:sz w:val="28"/>
          <w:lang w:eastAsia="en-US"/>
        </w:rPr>
        <w:t xml:space="preserve">Обращаем Ваше внимание, что </w:t>
      </w:r>
      <w:r w:rsidRPr="00007F21">
        <w:rPr>
          <w:sz w:val="28"/>
          <w:u w:val="single"/>
          <w:lang w:eastAsia="en-US"/>
        </w:rPr>
        <w:t>строка «ИТОГО по учреждения» в указанной вкладке должна соответствовать предельным объемам субсидии, доведенным до учреждения!!!</w:t>
      </w:r>
    </w:p>
    <w:p w:rsidR="00007F21" w:rsidRPr="002000CA" w:rsidRDefault="002000CA" w:rsidP="00007F21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u w:val="single"/>
          <w:lang w:eastAsia="en-US"/>
        </w:rPr>
      </w:pPr>
      <w:r>
        <w:rPr>
          <w:sz w:val="28"/>
          <w:u w:val="single"/>
          <w:lang w:eastAsia="en-US"/>
        </w:rPr>
        <w:lastRenderedPageBreak/>
        <w:t xml:space="preserve">Услуги 2016. </w:t>
      </w:r>
      <w:r>
        <w:rPr>
          <w:sz w:val="28"/>
          <w:lang w:eastAsia="en-US"/>
        </w:rPr>
        <w:t>Указанная информация заполняется только  ФГБУ «ИПК».</w:t>
      </w:r>
    </w:p>
    <w:p w:rsidR="00752188" w:rsidRPr="002000CA" w:rsidRDefault="002000CA" w:rsidP="00007F21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lang w:eastAsia="en-US"/>
        </w:rPr>
      </w:pPr>
      <w:r w:rsidRPr="002000CA">
        <w:rPr>
          <w:sz w:val="28"/>
          <w:u w:val="single"/>
          <w:lang w:eastAsia="en-US"/>
        </w:rPr>
        <w:t>Работы 2016.</w:t>
      </w:r>
      <w:r w:rsidR="00007F21" w:rsidRPr="002000CA">
        <w:rPr>
          <w:sz w:val="28"/>
          <w:lang w:eastAsia="en-US"/>
        </w:rPr>
        <w:t xml:space="preserve"> </w:t>
      </w:r>
    </w:p>
    <w:p w:rsidR="006E3673" w:rsidRDefault="006E3673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В указанной таблице выбираются работы, которые выполняет учреждение, </w:t>
      </w:r>
      <w:r w:rsidR="002000CA">
        <w:rPr>
          <w:sz w:val="28"/>
          <w:lang w:eastAsia="en-US"/>
        </w:rPr>
        <w:t>проставляются</w:t>
      </w:r>
      <w:r>
        <w:rPr>
          <w:sz w:val="28"/>
          <w:lang w:eastAsia="en-US"/>
        </w:rPr>
        <w:t xml:space="preserve"> соответствующие им показатели объема и указываются их расшифровки по затратам.</w:t>
      </w:r>
    </w:p>
    <w:p w:rsidR="006E3673" w:rsidRDefault="006E3673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Затраты делятся </w:t>
      </w:r>
      <w:proofErr w:type="gramStart"/>
      <w:r>
        <w:rPr>
          <w:sz w:val="28"/>
          <w:lang w:eastAsia="en-US"/>
        </w:rPr>
        <w:t>на</w:t>
      </w:r>
      <w:proofErr w:type="gramEnd"/>
      <w:r>
        <w:rPr>
          <w:sz w:val="28"/>
          <w:lang w:eastAsia="en-US"/>
        </w:rPr>
        <w:t>:</w:t>
      </w:r>
    </w:p>
    <w:p w:rsidR="006E3673" w:rsidRDefault="006E3673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- ОТ</w:t>
      </w:r>
      <w:proofErr w:type="gramStart"/>
      <w:r>
        <w:rPr>
          <w:sz w:val="28"/>
          <w:lang w:eastAsia="en-US"/>
        </w:rPr>
        <w:t>1</w:t>
      </w:r>
      <w:proofErr w:type="gramEnd"/>
      <w:r>
        <w:rPr>
          <w:sz w:val="28"/>
          <w:lang w:eastAsia="en-US"/>
        </w:rPr>
        <w:t xml:space="preserve"> –затраты на оплату труда и начисления на выплаты по оплате труда персонала, принимающего непосредственное участие в оказании государственной услуги, в расчете на единицу государственной услуги;</w:t>
      </w:r>
    </w:p>
    <w:p w:rsidR="006E3673" w:rsidRDefault="006E3673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- МЗ </w:t>
      </w:r>
      <w:r w:rsidR="00635DBA">
        <w:rPr>
          <w:sz w:val="28"/>
          <w:lang w:eastAsia="en-US"/>
        </w:rPr>
        <w:t xml:space="preserve"> и ОЦДИ – </w:t>
      </w:r>
      <w:r>
        <w:rPr>
          <w:sz w:val="28"/>
          <w:lang w:eastAsia="en-US"/>
        </w:rPr>
        <w:t xml:space="preserve"> затраты на </w:t>
      </w:r>
      <w:r w:rsidRPr="00635DBA">
        <w:rPr>
          <w:sz w:val="28"/>
          <w:u w:val="single"/>
          <w:lang w:eastAsia="en-US"/>
        </w:rPr>
        <w:t>приобретение материальных запасов</w:t>
      </w:r>
      <w:r w:rsidR="00635DBA" w:rsidRPr="00635DBA">
        <w:rPr>
          <w:sz w:val="28"/>
          <w:u w:val="single"/>
          <w:lang w:eastAsia="en-US"/>
        </w:rPr>
        <w:t xml:space="preserve"> и особо ценного движимого имущества</w:t>
      </w:r>
      <w:r>
        <w:rPr>
          <w:sz w:val="28"/>
          <w:lang w:eastAsia="en-US"/>
        </w:rPr>
        <w:t>, потребляемых в процессе оказания</w:t>
      </w:r>
      <w:r w:rsidR="00635DBA">
        <w:rPr>
          <w:sz w:val="28"/>
          <w:lang w:eastAsia="en-US"/>
        </w:rPr>
        <w:t xml:space="preserve"> единицы государственной услуги, в том числе </w:t>
      </w:r>
      <w:r>
        <w:rPr>
          <w:sz w:val="28"/>
          <w:lang w:eastAsia="en-US"/>
        </w:rPr>
        <w:t xml:space="preserve">ГСМ – нормативные затраты на горюче-смазочные материалы, потребляемые в процессе оказания единицы государственной услуги;   </w:t>
      </w:r>
    </w:p>
    <w:p w:rsidR="006E3673" w:rsidRDefault="006E3673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- ИНЗ – иные нормативные затраты, непосредственно связанные с оказанием единицы государственной услуги;</w:t>
      </w:r>
    </w:p>
    <w:p w:rsidR="00635DBA" w:rsidRDefault="006E3673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- КУ –</w:t>
      </w:r>
      <w:r w:rsidR="002031D4">
        <w:rPr>
          <w:sz w:val="28"/>
          <w:lang w:eastAsia="en-US"/>
        </w:rPr>
        <w:t xml:space="preserve"> затраты на коммунальные услуги</w:t>
      </w:r>
      <w:r w:rsidR="00635DBA">
        <w:rPr>
          <w:sz w:val="28"/>
          <w:lang w:eastAsia="en-US"/>
        </w:rPr>
        <w:t>;</w:t>
      </w:r>
    </w:p>
    <w:p w:rsidR="006E3673" w:rsidRPr="009A1797" w:rsidRDefault="00635DBA" w:rsidP="006E3673">
      <w:pPr>
        <w:spacing w:line="360" w:lineRule="auto"/>
        <w:ind w:left="-360"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 - </w:t>
      </w:r>
      <w:r w:rsidR="006E3673">
        <w:rPr>
          <w:sz w:val="28"/>
          <w:lang w:eastAsia="en-US"/>
        </w:rPr>
        <w:t xml:space="preserve"> СНИ – нормативные затраты на содержание объектов недвижимого имущества, закрепленного за Учреждением на праве оперативного управления или приобретенным Учреждением за счет средств, выделенных ему учредителем на приобретение такого имущества, а также недвижимого имущества,  находящегося у Учреждения на основании договора аренды или безвозмездного пользования, эксплуатируемого в процессе оказания государственных услуг</w:t>
      </w:r>
      <w:r>
        <w:rPr>
          <w:sz w:val="28"/>
          <w:lang w:eastAsia="en-US"/>
        </w:rPr>
        <w:t>;</w:t>
      </w:r>
      <w:r w:rsidR="006E3673">
        <w:rPr>
          <w:sz w:val="28"/>
          <w:lang w:eastAsia="en-US"/>
        </w:rPr>
        <w:t xml:space="preserve"> </w:t>
      </w:r>
    </w:p>
    <w:p w:rsidR="006E3673" w:rsidRDefault="006E3673" w:rsidP="006E3673">
      <w:pPr>
        <w:spacing w:line="360" w:lineRule="auto"/>
        <w:ind w:firstLine="426"/>
        <w:jc w:val="both"/>
        <w:rPr>
          <w:sz w:val="28"/>
          <w:lang w:eastAsia="en-US"/>
        </w:rPr>
      </w:pPr>
      <w:r>
        <w:rPr>
          <w:sz w:val="28"/>
          <w:lang w:eastAsia="en-US"/>
        </w:rPr>
        <w:t>- СОЦДИ –</w:t>
      </w:r>
      <w:r w:rsidR="00635DBA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затраты </w:t>
      </w:r>
      <w:r w:rsidRPr="00635DBA">
        <w:rPr>
          <w:sz w:val="28"/>
          <w:u w:val="single"/>
          <w:lang w:eastAsia="en-US"/>
        </w:rPr>
        <w:t>на содержание</w:t>
      </w:r>
      <w:r>
        <w:rPr>
          <w:sz w:val="28"/>
          <w:lang w:eastAsia="en-US"/>
        </w:rPr>
        <w:t xml:space="preserve"> объектов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имущества, в расчете на единицу государственной услуги;</w:t>
      </w:r>
    </w:p>
    <w:p w:rsidR="006E3673" w:rsidRDefault="006E3673" w:rsidP="006E3673">
      <w:pPr>
        <w:spacing w:line="360" w:lineRule="auto"/>
        <w:ind w:firstLine="426"/>
        <w:jc w:val="both"/>
        <w:rPr>
          <w:sz w:val="28"/>
          <w:lang w:eastAsia="en-US"/>
        </w:rPr>
      </w:pPr>
      <w:r>
        <w:rPr>
          <w:sz w:val="28"/>
          <w:lang w:eastAsia="en-US"/>
        </w:rPr>
        <w:t>- УС –</w:t>
      </w:r>
      <w:r w:rsidR="00635DBA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>затраты на приобретение услуг связи в расчете на единицу государственной услуги;</w:t>
      </w:r>
    </w:p>
    <w:p w:rsidR="006E3673" w:rsidRDefault="00635DBA" w:rsidP="006E3673">
      <w:pPr>
        <w:spacing w:line="360" w:lineRule="auto"/>
        <w:ind w:firstLine="426"/>
        <w:jc w:val="both"/>
        <w:rPr>
          <w:sz w:val="28"/>
          <w:lang w:eastAsia="en-US"/>
        </w:rPr>
      </w:pPr>
      <w:r>
        <w:rPr>
          <w:sz w:val="28"/>
          <w:lang w:eastAsia="en-US"/>
        </w:rPr>
        <w:lastRenderedPageBreak/>
        <w:t>- ТУ –</w:t>
      </w:r>
      <w:r w:rsidR="006E3673">
        <w:rPr>
          <w:sz w:val="28"/>
          <w:lang w:eastAsia="en-US"/>
        </w:rPr>
        <w:t xml:space="preserve"> затраты на приобретение транспортных услуг в расчете на единицу государственной услуги;</w:t>
      </w:r>
    </w:p>
    <w:p w:rsidR="006E3673" w:rsidRDefault="006E3673" w:rsidP="006E3673">
      <w:pPr>
        <w:spacing w:line="360" w:lineRule="auto"/>
        <w:ind w:firstLine="426"/>
        <w:jc w:val="both"/>
        <w:rPr>
          <w:sz w:val="28"/>
          <w:lang w:eastAsia="en-US"/>
        </w:rPr>
      </w:pPr>
      <w:r>
        <w:rPr>
          <w:sz w:val="28"/>
          <w:lang w:eastAsia="en-US"/>
        </w:rPr>
        <w:t>- ОТ</w:t>
      </w:r>
      <w:proofErr w:type="gramStart"/>
      <w:r>
        <w:rPr>
          <w:sz w:val="28"/>
          <w:lang w:eastAsia="en-US"/>
        </w:rPr>
        <w:t>2</w:t>
      </w:r>
      <w:proofErr w:type="gramEnd"/>
      <w:r>
        <w:rPr>
          <w:sz w:val="28"/>
          <w:lang w:eastAsia="en-US"/>
        </w:rPr>
        <w:t xml:space="preserve"> – нормативные затраты на оплату труда и начисления на выплаты по оплате труда работников Учреждения, которые не принимают непосредственного участия в оказании государственной услуги (административно-управленческого, административно-хозяйственного, вспомогательного и иного персонала, не принимающего непосредственное участие в о</w:t>
      </w:r>
      <w:r w:rsidR="00635DBA">
        <w:rPr>
          <w:sz w:val="28"/>
          <w:lang w:eastAsia="en-US"/>
        </w:rPr>
        <w:t>казании государственной услуги);</w:t>
      </w:r>
    </w:p>
    <w:p w:rsidR="006E3673" w:rsidRDefault="006E3673" w:rsidP="006E3673">
      <w:pPr>
        <w:spacing w:line="360" w:lineRule="auto"/>
        <w:ind w:firstLine="426"/>
        <w:jc w:val="both"/>
        <w:rPr>
          <w:sz w:val="28"/>
          <w:lang w:eastAsia="en-US"/>
        </w:rPr>
      </w:pPr>
      <w:r>
        <w:rPr>
          <w:sz w:val="28"/>
          <w:lang w:eastAsia="en-US"/>
        </w:rPr>
        <w:t>- ПНЗ – прочие нормативные затраты на общехозяйственные нужды в расчете на единицу государственной услуги.</w:t>
      </w:r>
    </w:p>
    <w:p w:rsidR="00635DBA" w:rsidRDefault="00635DBA" w:rsidP="006E3673">
      <w:pPr>
        <w:spacing w:line="360" w:lineRule="auto"/>
        <w:ind w:firstLine="426"/>
        <w:jc w:val="both"/>
        <w:rPr>
          <w:sz w:val="28"/>
          <w:lang w:eastAsia="en-US"/>
        </w:rPr>
      </w:pPr>
      <w:r>
        <w:rPr>
          <w:sz w:val="28"/>
          <w:lang w:eastAsia="en-US"/>
        </w:rPr>
        <w:t>Столбцы, выделенные зеленым цветом, содержат в себе формулы и рассчитываются автоматически.</w:t>
      </w:r>
    </w:p>
    <w:p w:rsidR="00635DBA" w:rsidRDefault="00635DBA" w:rsidP="00635DBA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lang w:eastAsia="en-US"/>
        </w:rPr>
      </w:pPr>
      <w:r>
        <w:rPr>
          <w:sz w:val="28"/>
          <w:u w:val="single"/>
          <w:lang w:eastAsia="en-US"/>
        </w:rPr>
        <w:t>Содержание имущества_</w:t>
      </w:r>
      <w:r w:rsidRPr="002000CA">
        <w:rPr>
          <w:sz w:val="28"/>
          <w:u w:val="single"/>
          <w:lang w:eastAsia="en-US"/>
        </w:rPr>
        <w:t>2016.</w:t>
      </w:r>
      <w:r w:rsidRPr="002000CA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 Указываются объем средств на уплату налогов, доведенный учреждениям в объемах финансирования </w:t>
      </w:r>
      <w:r w:rsidRPr="00635DBA">
        <w:rPr>
          <w:sz w:val="28"/>
          <w:u w:val="single"/>
          <w:lang w:eastAsia="en-US"/>
        </w:rPr>
        <w:t>(выделен отдельно!!!)</w:t>
      </w:r>
      <w:r>
        <w:rPr>
          <w:sz w:val="28"/>
          <w:u w:val="single"/>
          <w:lang w:eastAsia="en-US"/>
        </w:rPr>
        <w:t xml:space="preserve">. </w:t>
      </w:r>
      <w:r w:rsidR="002031D4">
        <w:rPr>
          <w:sz w:val="28"/>
          <w:lang w:eastAsia="en-US"/>
        </w:rPr>
        <w:t>А также</w:t>
      </w:r>
      <w:r w:rsidRPr="00635DBA">
        <w:rPr>
          <w:sz w:val="28"/>
          <w:lang w:eastAsia="en-US"/>
        </w:rPr>
        <w:t xml:space="preserve">: </w:t>
      </w:r>
      <w:r w:rsidRPr="00635DBA">
        <w:rPr>
          <w:sz w:val="28"/>
          <w:u w:val="single"/>
          <w:lang w:eastAsia="en-US"/>
        </w:rPr>
        <w:t>затраты на потребление электрической энергии</w:t>
      </w:r>
      <w:r w:rsidRPr="00635DBA">
        <w:rPr>
          <w:sz w:val="28"/>
          <w:lang w:eastAsia="en-US"/>
        </w:rPr>
        <w:t xml:space="preserve"> (10% общего объема затрат учреждения в части указанного вида затрат в составе затрат на коммунальные услуги)</w:t>
      </w:r>
      <w:r>
        <w:rPr>
          <w:sz w:val="28"/>
          <w:lang w:eastAsia="en-US"/>
        </w:rPr>
        <w:t xml:space="preserve"> и </w:t>
      </w:r>
      <w:r w:rsidRPr="00635DBA">
        <w:rPr>
          <w:sz w:val="28"/>
          <w:u w:val="single"/>
          <w:lang w:eastAsia="en-US"/>
        </w:rPr>
        <w:t>затраты на потребление тепловой энергии</w:t>
      </w:r>
      <w:r w:rsidRPr="00635DBA">
        <w:rPr>
          <w:sz w:val="28"/>
          <w:lang w:eastAsia="en-US"/>
        </w:rPr>
        <w:t xml:space="preserve"> (50% общего объема затрат учреждения в части указанного вида затрат в составе затрат на коммунальные услуги)</w:t>
      </w:r>
      <w:r>
        <w:rPr>
          <w:sz w:val="28"/>
          <w:lang w:eastAsia="en-US"/>
        </w:rPr>
        <w:t xml:space="preserve">. </w:t>
      </w:r>
    </w:p>
    <w:p w:rsidR="00635DBA" w:rsidRDefault="00635DBA" w:rsidP="00635DBA">
      <w:pPr>
        <w:pStyle w:val="a8"/>
        <w:spacing w:line="360" w:lineRule="auto"/>
        <w:ind w:left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Кроме того указываются </w:t>
      </w:r>
      <w:r w:rsidRPr="00635DBA">
        <w:rPr>
          <w:sz w:val="28"/>
          <w:lang w:eastAsia="en-US"/>
        </w:rPr>
        <w:t>Планируемые поступления доходов платной деятельности сверх установленного государственного задания, исходя из указанных поступлений, полученных в отчетном финансовом году</w:t>
      </w:r>
      <w:r>
        <w:rPr>
          <w:sz w:val="28"/>
          <w:lang w:eastAsia="en-US"/>
        </w:rPr>
        <w:t>.</w:t>
      </w:r>
    </w:p>
    <w:p w:rsidR="00635DBA" w:rsidRDefault="00635DBA" w:rsidP="00635DBA">
      <w:pPr>
        <w:pStyle w:val="a8"/>
        <w:spacing w:line="360" w:lineRule="auto"/>
        <w:ind w:left="709"/>
        <w:jc w:val="both"/>
        <w:rPr>
          <w:sz w:val="28"/>
          <w:lang w:eastAsia="en-US"/>
        </w:rPr>
      </w:pPr>
    </w:p>
    <w:p w:rsidR="00650175" w:rsidRDefault="00C4090E" w:rsidP="00C4090E">
      <w:pPr>
        <w:pStyle w:val="a8"/>
        <w:spacing w:line="360" w:lineRule="auto"/>
        <w:ind w:left="709"/>
        <w:jc w:val="both"/>
      </w:pPr>
      <w:r>
        <w:rPr>
          <w:sz w:val="28"/>
          <w:lang w:eastAsia="en-US"/>
        </w:rPr>
        <w:t xml:space="preserve">Обращаем Ваше внимание, что все таблицы защищены. </w:t>
      </w:r>
      <w:r w:rsidRPr="00C4090E">
        <w:rPr>
          <w:sz w:val="28"/>
          <w:u w:val="single"/>
          <w:lang w:eastAsia="en-US"/>
        </w:rPr>
        <w:t>Любые изменения строк, столбцов, формул запрещены!</w:t>
      </w:r>
    </w:p>
    <w:sectPr w:rsidR="00650175" w:rsidSect="006E367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8" w:right="851" w:bottom="113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A9" w:rsidRDefault="00966FA9">
      <w:r>
        <w:separator/>
      </w:r>
    </w:p>
  </w:endnote>
  <w:endnote w:type="continuationSeparator" w:id="0">
    <w:p w:rsidR="00966FA9" w:rsidRDefault="009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34" w:rsidRDefault="006E36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170234" w:rsidRDefault="00966F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34" w:rsidRDefault="00966F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A9" w:rsidRDefault="00966FA9">
      <w:r>
        <w:separator/>
      </w:r>
    </w:p>
  </w:footnote>
  <w:footnote w:type="continuationSeparator" w:id="0">
    <w:p w:rsidR="00966FA9" w:rsidRDefault="00966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34" w:rsidRDefault="006E367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234" w:rsidRDefault="00966F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34" w:rsidRDefault="006E3673">
    <w:pPr>
      <w:pStyle w:val="a6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7856">
      <w:rPr>
        <w:rStyle w:val="a5"/>
        <w:noProof/>
      </w:rPr>
      <w:t>3</w:t>
    </w:r>
    <w:r>
      <w:rPr>
        <w:rStyle w:val="a5"/>
      </w:rPr>
      <w:fldChar w:fldCharType="end"/>
    </w:r>
  </w:p>
  <w:p w:rsidR="00170234" w:rsidRDefault="00966FA9">
    <w:pPr>
      <w:pStyle w:val="a6"/>
      <w:framePr w:wrap="around" w:vAnchor="text" w:hAnchor="margin" w:xAlign="center" w:y="1"/>
      <w:rPr>
        <w:rStyle w:val="a5"/>
      </w:rPr>
    </w:pPr>
  </w:p>
  <w:p w:rsidR="00170234" w:rsidRDefault="00966F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0C98"/>
    <w:multiLevelType w:val="hybridMultilevel"/>
    <w:tmpl w:val="9CCE15FC"/>
    <w:lvl w:ilvl="0" w:tplc="0EAE823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73"/>
    <w:rsid w:val="00007F21"/>
    <w:rsid w:val="002000CA"/>
    <w:rsid w:val="002031D4"/>
    <w:rsid w:val="00635DBA"/>
    <w:rsid w:val="00650175"/>
    <w:rsid w:val="006E3673"/>
    <w:rsid w:val="00752188"/>
    <w:rsid w:val="00966FA9"/>
    <w:rsid w:val="00C4090E"/>
    <w:rsid w:val="00D97880"/>
    <w:rsid w:val="00DF1D81"/>
    <w:rsid w:val="00F00F83"/>
    <w:rsid w:val="00F0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E3673"/>
    <w:pPr>
      <w:ind w:right="176" w:firstLine="709"/>
      <w:jc w:val="both"/>
      <w:outlineLvl w:val="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E36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6E367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3673"/>
  </w:style>
  <w:style w:type="paragraph" w:styleId="a6">
    <w:name w:val="header"/>
    <w:basedOn w:val="a"/>
    <w:link w:val="a7"/>
    <w:rsid w:val="006E36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52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E3673"/>
    <w:pPr>
      <w:ind w:right="176" w:firstLine="709"/>
      <w:jc w:val="both"/>
      <w:outlineLvl w:val="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E36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6E367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3673"/>
  </w:style>
  <w:style w:type="paragraph" w:styleId="a6">
    <w:name w:val="header"/>
    <w:basedOn w:val="a"/>
    <w:link w:val="a7"/>
    <w:rsid w:val="006E36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5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4843-91FF-4BCB-A722-30B10198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Солодова Светлана Юрьевна</dc:creator>
  <cp:lastModifiedBy>1</cp:lastModifiedBy>
  <cp:revision>4</cp:revision>
  <cp:lastPrinted>2015-12-30T12:24:00Z</cp:lastPrinted>
  <dcterms:created xsi:type="dcterms:W3CDTF">2015-12-30T10:39:00Z</dcterms:created>
  <dcterms:modified xsi:type="dcterms:W3CDTF">2015-12-30T12:46:00Z</dcterms:modified>
</cp:coreProperties>
</file>