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целях организации исполнения Федерального закона от 25 декабря 2008 г. № 273-ФЗ «О противодействии коррупции» и реализации Национальной стратегии противодействия коррупции, утверждённой Указом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2010–2011 годы»:</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её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обеспечить контроль за реализацией федеральной целевой программы «Развитие судебной системы России» на 2007 – 2012 годы, утверждённой постановлением Правительства Российской Федерации от 21 сентября 2006 г. № 583;</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обеспечить: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подготовку методических рекомендаций по вопросам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2. Правительству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продолжить работу:</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 внедрению в практику федеральной контрактной системы в сфере закупок для государственных и муниципальных нужд;</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 снижению экономической заинтересованности в совершении коррупционных правонарушений;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организовать подготовку к проведению в Российской Федерации в 2015 году шестой Конференции государств – участников Конвенции ООН против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г) издать до 1 октября 2012 г. типовой нормативный акт,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w:t>
      </w:r>
      <w:r w:rsidRPr="008B5247">
        <w:rPr>
          <w:rFonts w:ascii="Arial" w:hAnsi="Arial" w:cs="Arial"/>
          <w:color w:val="1D1D1D"/>
          <w:sz w:val="20"/>
          <w:szCs w:val="20"/>
        </w:rPr>
        <w:lastRenderedPageBreak/>
        <w:t>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её результативности, полученной от населения и институтов гражданского общества;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ж) обеспечить дальнейшее финансирование:</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з) обеспечить: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организацию и проведение ротации государственных гражданских служащих в соответствии с Федеральным законом от 6 декабря 2011 г.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трёх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lastRenderedPageBreak/>
        <w:t>финансирование мероприятий, указанных в настоящем подпункте;</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и) организовать: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л) установить единые требования к размещению и наполнению подразделов официальных сайтов федеральных государственных органов, посвящённых вопросам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м) обеспечить проведение среди всех социальных слоёв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её совершенствованию;</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состоянии антикоррупционной работы Федеральной службы государственной регистрации, кадастра и картографии и мерах по её совершенствованию;</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её эффективности;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совершенствовании организационных основ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Конвенции Совета Европы о гражданско-правовой ответственности за коррупцию от 4 ноября 1999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прохождении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 Конвенции об уголовной ответственности за коррупцию от 27 января 1999 г. и Конвенции ООН против коррупции от 31 октября 2003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lastRenderedPageBreak/>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ходе реализации мероприятий по противодействию коррупции в г. Москве и принимаемых мерах по совершенствованию антикоррупционной работы;</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её эффективности;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об организации противодействия коррупции в государственных учреждениях и негосударственной сфере;</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организовать: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подготовку проектов актов Президента Российской Федерации и Администрации Президента Российской Федерации, направленных на исполнение Федерального закона от 21 ноября 2011г.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обеспечить: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распоряжением Президента Российской Федерации от 26 июня 2007 г. №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развитие сотрудничества с Международной антикоррупционной академией;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учёта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w:t>
      </w:r>
      <w:r w:rsidRPr="008B5247">
        <w:rPr>
          <w:rFonts w:ascii="Arial" w:hAnsi="Arial" w:cs="Arial"/>
          <w:color w:val="1D1D1D"/>
          <w:sz w:val="20"/>
          <w:szCs w:val="20"/>
        </w:rPr>
        <w:lastRenderedPageBreak/>
        <w:t>формированию в обществе нетерпимого отношения к коррупции и по реализации других направлений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обеспечить: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г) с учётом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подпункте </w:t>
      </w:r>
      <w:r w:rsidRPr="008B5247">
        <w:rPr>
          <w:rFonts w:ascii="Arial" w:hAnsi="Arial" w:cs="Arial"/>
          <w:color w:val="1D1D1D"/>
          <w:sz w:val="20"/>
          <w:szCs w:val="20"/>
        </w:rPr>
        <w:lastRenderedPageBreak/>
        <w:t>«в»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5. Федеральным органам исполнительной власти, иным государственным органам:</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её совершенствованию на коллегиях соответствующих органов;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обеспечить в необходимых случаях участие специалистов в международных антикоррупционных мероприятиях;</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6. Генеральному прокурору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при ежегодном представлении в соответствии со статьёй 12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7. Генеральному прокурору Российской Федерации и подчинённым ему прокурорам:</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w:t>
      </w:r>
      <w:r w:rsidRPr="008B5247">
        <w:rPr>
          <w:rFonts w:ascii="Arial" w:hAnsi="Arial" w:cs="Arial"/>
          <w:color w:val="1D1D1D"/>
          <w:sz w:val="20"/>
          <w:szCs w:val="20"/>
        </w:rPr>
        <w:lastRenderedPageBreak/>
        <w:t>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8. Генеральной прокуратуре Российской Федерации совместно с заинтересованными федеральными государственными органами:</w:t>
      </w:r>
    </w:p>
    <w:p w:rsidR="00E143CD" w:rsidRPr="008B5247" w:rsidRDefault="00E143CD" w:rsidP="00E143CD">
      <w:pPr>
        <w:pStyle w:val="a3"/>
        <w:spacing w:before="0" w:beforeAutospacing="0" w:after="0" w:afterAutospacing="0"/>
        <w:rPr>
          <w:rFonts w:ascii="Arial" w:hAnsi="Arial" w:cs="Arial"/>
          <w:color w:val="1D1D1D"/>
          <w:sz w:val="20"/>
          <w:szCs w:val="20"/>
        </w:rPr>
      </w:pPr>
      <w:r w:rsidRPr="008B5247">
        <w:rPr>
          <w:rFonts w:ascii="Arial" w:hAnsi="Arial" w:cs="Arial"/>
          <w:color w:val="1D1D1D"/>
          <w:sz w:val="20"/>
          <w:szCs w:val="20"/>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w:t>
      </w:r>
      <w:r w:rsidRPr="008B5247">
        <w:rPr>
          <w:rFonts w:ascii="Arial" w:hAnsi="Arial" w:cs="Arial"/>
          <w:color w:val="1D1D1D"/>
          <w:sz w:val="20"/>
          <w:szCs w:val="20"/>
        </w:rPr>
        <w:br/>
        <w:t>коррупции до 1 сентября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обеспечить:</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эффективное участие Российской Федерации в механизме обзора выполнения Конвенции ООН против коррупции от 31 октября 2003 г. и в деятельности Группы государств против коррупции (ГРЕКО);</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прохождение Российской Федерацией обзора осуществления ею Конвенции ООН против коррупции и плановых мониторинговых процедур в рамках ГРЕКО;</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 о ходе выполнения подпункта «в»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методические рекомендации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11. Министерству внутренних дел Российской Федерации совместно с заинтересованными федеральными государственными органами: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а) организовать работу по прохождению Российской Федерацией мониторинга осуществления ею Конвенции ООН против транснациональной организованной преступности от 15 ноября 2000 г. и </w:t>
      </w:r>
      <w:r w:rsidRPr="008B5247">
        <w:rPr>
          <w:rFonts w:ascii="Arial" w:hAnsi="Arial" w:cs="Arial"/>
          <w:color w:val="1D1D1D"/>
          <w:sz w:val="20"/>
          <w:szCs w:val="20"/>
        </w:rPr>
        <w:lastRenderedPageBreak/>
        <w:t>дополняющих её протоколов. О состоянии данной работы и мерах по её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провести самооценку осуществления Российской Федерацией Конвенции ООН против транснациональной организованной преступности от 15 ноября 2000 г. и дополняющих её протоколов. О состоянии данной работы и мерах по её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12. Министерству здравоохранения и социального развития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13. Министерству иностранных дел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 декабря 2008 г. №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 о результатах выполнения подпунктов «а» и «в»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14. Министерству финансов Российской Федерации продолжить работу по совершенствованию ведения бухгалтерского учёта, аудита, финансовой отчётности и представить до 1 сентября 2012 г. </w:t>
      </w:r>
      <w:r w:rsidRPr="008B5247">
        <w:rPr>
          <w:rFonts w:ascii="Arial" w:hAnsi="Arial" w:cs="Arial"/>
          <w:color w:val="1D1D1D"/>
          <w:sz w:val="20"/>
          <w:szCs w:val="20"/>
        </w:rPr>
        <w:lastRenderedPageBreak/>
        <w:t>в президиум Совета при Президенте Российской Федерации по противодействию коррупции доклад об итогах этой работы.</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15. Министерству экономического развития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учётом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совместно со Счётной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е)  о результатах выполнения подпунктов «г» и «д»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16. Министерству юстиции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прохождение Российской Федерацией первой фазы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 xml:space="preserve">в) о результатах выполнения подпункта «б»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w:t>
      </w:r>
      <w:r w:rsidRPr="008B5247">
        <w:rPr>
          <w:rFonts w:ascii="Arial" w:hAnsi="Arial" w:cs="Arial"/>
          <w:color w:val="1D1D1D"/>
          <w:sz w:val="20"/>
          <w:szCs w:val="20"/>
        </w:rPr>
        <w:lastRenderedPageBreak/>
        <w:t>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18. Органам государственной власти субъектов Российской Федерации: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её совершенствованию;</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а) изучить практику организации прохождения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 Конвенции об уголовной ответственности за коррупцию от 27 января 1999 г., Конвенции ООН против транснациональной организованной преступности от 15 ноября 2000 г. и дополняющих её протоколов, Конвенции ООН против коррупции от 31 октября 2003 г. и других международных обязательств Российской Федерации в области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б) принять меры по повышению эффективности участия: представителей федеральных органов исполнительной власти,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иных государственных органов в международных антикоррупционных мероприятиях;</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E143CD" w:rsidRPr="008B5247" w:rsidRDefault="00E143CD" w:rsidP="00E143CD">
      <w:pPr>
        <w:pStyle w:val="a3"/>
        <w:spacing w:before="0" w:beforeAutospacing="0" w:after="240" w:afterAutospacing="0"/>
        <w:rPr>
          <w:rFonts w:ascii="Arial" w:hAnsi="Arial" w:cs="Arial"/>
          <w:color w:val="1D1D1D"/>
          <w:sz w:val="20"/>
          <w:szCs w:val="20"/>
        </w:rPr>
      </w:pPr>
      <w:r w:rsidRPr="008B5247">
        <w:rPr>
          <w:rFonts w:ascii="Arial" w:hAnsi="Arial" w:cs="Arial"/>
          <w:color w:val="1D1D1D"/>
          <w:sz w:val="20"/>
          <w:szCs w:val="20"/>
        </w:rPr>
        <w:t>в) о результатах выполнения подпунктов «а» и «б» настоящего пункта и соответствующих предложениях до 1 декабря 2012 г.</w:t>
      </w:r>
      <w:bookmarkStart w:id="0" w:name="_GoBack"/>
      <w:bookmarkEnd w:id="0"/>
    </w:p>
    <w:p w:rsidR="00E143CD" w:rsidRDefault="00E143CD" w:rsidP="00E143CD">
      <w:pPr>
        <w:pStyle w:val="a3"/>
        <w:spacing w:before="0" w:beforeAutospacing="0" w:after="240" w:afterAutospacing="0"/>
        <w:rPr>
          <w:rFonts w:ascii="Arial" w:hAnsi="Arial" w:cs="Arial"/>
          <w:color w:val="1D1D1D"/>
          <w:sz w:val="26"/>
          <w:szCs w:val="26"/>
        </w:rPr>
      </w:pPr>
      <w:r w:rsidRPr="008B5247">
        <w:rPr>
          <w:rFonts w:ascii="Arial" w:hAnsi="Arial" w:cs="Arial"/>
          <w:color w:val="1D1D1D"/>
          <w:sz w:val="20"/>
          <w:szCs w:val="20"/>
        </w:rPr>
        <w:t>доложить председателю президиума Совета при Президенте Российской Федерации по противодействию коррупции.</w:t>
      </w:r>
    </w:p>
    <w:p w:rsidR="00E143CD" w:rsidRDefault="00E143CD"/>
    <w:sectPr w:rsidR="00E14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31"/>
    <w:rsid w:val="008B5247"/>
    <w:rsid w:val="008E0A31"/>
    <w:rsid w:val="00B1256D"/>
    <w:rsid w:val="00BC2AA3"/>
    <w:rsid w:val="00E1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3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3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9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5335</Words>
  <Characters>30410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Smelova</dc:creator>
  <cp:keywords/>
  <dc:description/>
  <cp:lastModifiedBy>Anna Smelova</cp:lastModifiedBy>
  <cp:revision>2</cp:revision>
  <dcterms:created xsi:type="dcterms:W3CDTF">2013-02-25T11:33:00Z</dcterms:created>
  <dcterms:modified xsi:type="dcterms:W3CDTF">2013-02-25T11:56:00Z</dcterms:modified>
</cp:coreProperties>
</file>