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34A" w:rsidRDefault="00C8634A" w:rsidP="00C8634A">
      <w:pPr>
        <w:spacing w:after="0" w:line="360" w:lineRule="auto"/>
        <w:jc w:val="center"/>
        <w:rPr>
          <w:rFonts w:ascii="Arial" w:eastAsia="Calibri" w:hAnsi="Arial" w:cs="Arial"/>
          <w:b/>
          <w:bCs/>
          <w:caps/>
          <w:color w:val="244061" w:themeColor="accent1" w:themeShade="80"/>
          <w:sz w:val="28"/>
          <w:szCs w:val="28"/>
          <w:lang w:val="ru-RU"/>
        </w:rPr>
      </w:pPr>
    </w:p>
    <w:p w:rsidR="00C8634A" w:rsidRDefault="00C8634A" w:rsidP="00C8634A">
      <w:pPr>
        <w:spacing w:after="0" w:line="360" w:lineRule="auto"/>
        <w:jc w:val="center"/>
        <w:rPr>
          <w:rFonts w:ascii="Arial" w:eastAsia="Calibri" w:hAnsi="Arial" w:cs="Arial"/>
          <w:b/>
          <w:bCs/>
          <w:caps/>
          <w:color w:val="244061" w:themeColor="accent1" w:themeShade="80"/>
          <w:sz w:val="28"/>
          <w:szCs w:val="28"/>
          <w:lang w:val="ru-RU"/>
        </w:rPr>
      </w:pPr>
    </w:p>
    <w:p w:rsidR="00C8634A" w:rsidRDefault="00C8634A" w:rsidP="00C8634A">
      <w:pPr>
        <w:spacing w:after="0" w:line="360" w:lineRule="auto"/>
        <w:jc w:val="center"/>
        <w:rPr>
          <w:rFonts w:ascii="Arial" w:eastAsia="Calibri" w:hAnsi="Arial" w:cs="Arial"/>
          <w:b/>
          <w:bCs/>
          <w:caps/>
          <w:color w:val="244061" w:themeColor="accent1" w:themeShade="80"/>
          <w:sz w:val="28"/>
          <w:szCs w:val="28"/>
          <w:lang w:val="ru-RU"/>
        </w:rPr>
      </w:pPr>
    </w:p>
    <w:p w:rsidR="00C8634A" w:rsidRPr="00C8634A" w:rsidRDefault="00C8634A" w:rsidP="00C8634A">
      <w:pPr>
        <w:spacing w:after="0" w:line="360" w:lineRule="auto"/>
        <w:jc w:val="center"/>
        <w:rPr>
          <w:rFonts w:ascii="Arial" w:eastAsia="Calibri" w:hAnsi="Arial" w:cs="Arial"/>
          <w:b/>
          <w:bCs/>
          <w:caps/>
          <w:color w:val="244061" w:themeColor="accent1" w:themeShade="80"/>
          <w:sz w:val="28"/>
          <w:szCs w:val="28"/>
          <w:lang w:val="ru-RU"/>
        </w:rPr>
      </w:pPr>
      <w:r w:rsidRPr="00C8634A">
        <w:rPr>
          <w:rFonts w:ascii="Arial" w:eastAsia="Calibri" w:hAnsi="Arial" w:cs="Arial"/>
          <w:b/>
          <w:bCs/>
          <w:caps/>
          <w:color w:val="244061" w:themeColor="accent1" w:themeShade="80"/>
          <w:sz w:val="28"/>
          <w:szCs w:val="28"/>
          <w:lang w:val="ru-RU"/>
        </w:rPr>
        <w:t>Концептуальная записка</w:t>
      </w:r>
    </w:p>
    <w:p w:rsidR="00C8634A" w:rsidRPr="00C8634A" w:rsidRDefault="00C8634A" w:rsidP="00C8634A">
      <w:pPr>
        <w:spacing w:after="0" w:line="360" w:lineRule="auto"/>
        <w:jc w:val="center"/>
        <w:rPr>
          <w:rFonts w:ascii="Arial" w:eastAsia="Calibri" w:hAnsi="Arial" w:cs="Arial"/>
          <w:b/>
          <w:bCs/>
          <w:caps/>
          <w:color w:val="244061" w:themeColor="accent1" w:themeShade="80"/>
          <w:sz w:val="28"/>
          <w:szCs w:val="28"/>
          <w:lang w:val="ru-RU"/>
        </w:rPr>
      </w:pPr>
    </w:p>
    <w:p w:rsidR="00C8634A" w:rsidRDefault="00C8634A" w:rsidP="00C8634A">
      <w:pPr>
        <w:spacing w:after="0" w:line="360" w:lineRule="auto"/>
        <w:jc w:val="center"/>
        <w:rPr>
          <w:rFonts w:ascii="Arial" w:eastAsia="Calibri" w:hAnsi="Arial" w:cs="Arial"/>
          <w:b/>
          <w:bCs/>
          <w:caps/>
          <w:color w:val="244061" w:themeColor="accent1" w:themeShade="80"/>
          <w:sz w:val="28"/>
          <w:szCs w:val="28"/>
          <w:lang w:val="ru-RU"/>
        </w:rPr>
      </w:pPr>
      <w:r w:rsidRPr="00C8634A">
        <w:rPr>
          <w:rFonts w:ascii="Arial" w:eastAsia="Calibri" w:hAnsi="Arial" w:cs="Arial"/>
          <w:b/>
          <w:bCs/>
          <w:caps/>
          <w:color w:val="244061" w:themeColor="accent1" w:themeShade="80"/>
          <w:sz w:val="28"/>
          <w:szCs w:val="28"/>
          <w:lang w:val="ru-RU"/>
        </w:rPr>
        <w:t>Региональн</w:t>
      </w:r>
      <w:r w:rsidR="004A76E1">
        <w:rPr>
          <w:rFonts w:ascii="Arial" w:eastAsia="Calibri" w:hAnsi="Arial" w:cs="Arial"/>
          <w:b/>
          <w:bCs/>
          <w:caps/>
          <w:color w:val="244061" w:themeColor="accent1" w:themeShade="80"/>
          <w:sz w:val="28"/>
          <w:szCs w:val="28"/>
          <w:lang w:val="ru-RU"/>
        </w:rPr>
        <w:t>ОЕ</w:t>
      </w:r>
      <w:r w:rsidRPr="00C8634A">
        <w:rPr>
          <w:rFonts w:ascii="Arial" w:eastAsia="Calibri" w:hAnsi="Arial" w:cs="Arial"/>
          <w:b/>
          <w:bCs/>
          <w:caps/>
          <w:color w:val="244061" w:themeColor="accent1" w:themeShade="80"/>
          <w:sz w:val="28"/>
          <w:szCs w:val="28"/>
          <w:lang w:val="ru-RU"/>
        </w:rPr>
        <w:t xml:space="preserve"> </w:t>
      </w:r>
      <w:r w:rsidR="004A76E1">
        <w:rPr>
          <w:rFonts w:ascii="Arial" w:eastAsia="Calibri" w:hAnsi="Arial" w:cs="Arial"/>
          <w:b/>
          <w:bCs/>
          <w:caps/>
          <w:color w:val="244061" w:themeColor="accent1" w:themeShade="80"/>
          <w:sz w:val="28"/>
          <w:szCs w:val="28"/>
          <w:lang w:val="ru-RU"/>
        </w:rPr>
        <w:t>КОНСУЛЬТАЦИОННОЕ СОВЕЩАНИЕ</w:t>
      </w:r>
      <w:r w:rsidRPr="00C8634A">
        <w:rPr>
          <w:rFonts w:ascii="Arial" w:eastAsia="Calibri" w:hAnsi="Arial" w:cs="Arial"/>
          <w:b/>
          <w:bCs/>
          <w:caps/>
          <w:color w:val="244061" w:themeColor="accent1" w:themeShade="80"/>
          <w:sz w:val="28"/>
          <w:szCs w:val="28"/>
          <w:lang w:val="ru-RU"/>
        </w:rPr>
        <w:t xml:space="preserve"> ВМО </w:t>
      </w:r>
    </w:p>
    <w:p w:rsidR="00685030" w:rsidRPr="00C8634A" w:rsidRDefault="00C8634A" w:rsidP="00C8634A">
      <w:pPr>
        <w:spacing w:after="0" w:line="360" w:lineRule="auto"/>
        <w:jc w:val="center"/>
        <w:rPr>
          <w:rFonts w:ascii="Arial" w:eastAsia="Calibri" w:hAnsi="Arial" w:cs="Arial"/>
          <w:b/>
          <w:bCs/>
          <w:caps/>
          <w:color w:val="244061" w:themeColor="accent1" w:themeShade="80"/>
          <w:sz w:val="28"/>
          <w:szCs w:val="28"/>
          <w:lang w:val="ru-RU"/>
        </w:rPr>
      </w:pPr>
      <w:r w:rsidRPr="00C8634A">
        <w:rPr>
          <w:rFonts w:ascii="Arial" w:eastAsia="Calibri" w:hAnsi="Arial" w:cs="Arial"/>
          <w:b/>
          <w:bCs/>
          <w:caps/>
          <w:color w:val="244061" w:themeColor="accent1" w:themeShade="80"/>
          <w:sz w:val="28"/>
          <w:szCs w:val="28"/>
          <w:lang w:val="ru-RU"/>
        </w:rPr>
        <w:t>по климатическому</w:t>
      </w:r>
      <w:r>
        <w:rPr>
          <w:rFonts w:ascii="Arial" w:eastAsia="Calibri" w:hAnsi="Arial" w:cs="Arial"/>
          <w:b/>
          <w:bCs/>
          <w:caps/>
          <w:color w:val="244061" w:themeColor="accent1" w:themeShade="80"/>
          <w:sz w:val="28"/>
          <w:szCs w:val="28"/>
          <w:lang w:val="ru-RU"/>
        </w:rPr>
        <w:t xml:space="preserve"> </w:t>
      </w:r>
      <w:r w:rsidR="00685030" w:rsidRPr="00C8634A">
        <w:rPr>
          <w:rFonts w:ascii="Arial" w:eastAsia="Calibri" w:hAnsi="Arial" w:cs="Arial"/>
          <w:b/>
          <w:bCs/>
          <w:caps/>
          <w:color w:val="244061" w:themeColor="accent1" w:themeShade="80"/>
          <w:sz w:val="28"/>
          <w:szCs w:val="28"/>
          <w:lang w:val="ru-RU"/>
        </w:rPr>
        <w:t>обслуживанию в Северной Евразии</w:t>
      </w:r>
    </w:p>
    <w:p w:rsidR="00C8634A" w:rsidRDefault="00C8634A" w:rsidP="00C8634A">
      <w:pPr>
        <w:spacing w:after="0" w:line="360" w:lineRule="auto"/>
        <w:jc w:val="center"/>
        <w:rPr>
          <w:rFonts w:ascii="Arial" w:eastAsia="Calibri" w:hAnsi="Arial" w:cs="Arial"/>
          <w:b/>
          <w:bCs/>
          <w:caps/>
          <w:color w:val="244061" w:themeColor="accent1" w:themeShade="80"/>
          <w:sz w:val="24"/>
          <w:szCs w:val="24"/>
          <w:lang w:val="ru-RU"/>
        </w:rPr>
      </w:pPr>
    </w:p>
    <w:p w:rsidR="00261B5A" w:rsidRDefault="00685030" w:rsidP="00C8634A">
      <w:pPr>
        <w:spacing w:after="0" w:line="360" w:lineRule="auto"/>
        <w:jc w:val="center"/>
        <w:rPr>
          <w:rFonts w:ascii="Arial" w:eastAsia="Calibri" w:hAnsi="Arial" w:cs="Arial"/>
          <w:b/>
          <w:bCs/>
          <w:caps/>
          <w:color w:val="244061" w:themeColor="accent1" w:themeShade="80"/>
          <w:sz w:val="24"/>
          <w:szCs w:val="24"/>
          <w:lang w:val="ru-RU"/>
        </w:rPr>
      </w:pPr>
      <w:r w:rsidRPr="00C8634A">
        <w:rPr>
          <w:rFonts w:ascii="Arial" w:eastAsia="Calibri" w:hAnsi="Arial" w:cs="Arial"/>
          <w:b/>
          <w:bCs/>
          <w:caps/>
          <w:color w:val="244061" w:themeColor="accent1" w:themeShade="80"/>
          <w:sz w:val="24"/>
          <w:szCs w:val="24"/>
          <w:lang w:val="ru-RU"/>
        </w:rPr>
        <w:t>19 – 20 октября 2015, г. Сочи, Россия</w:t>
      </w:r>
    </w:p>
    <w:p w:rsidR="00C8634A" w:rsidRDefault="00C8634A" w:rsidP="00C8634A">
      <w:pPr>
        <w:spacing w:after="0" w:line="360" w:lineRule="auto"/>
        <w:jc w:val="center"/>
        <w:rPr>
          <w:rFonts w:ascii="Arial" w:eastAsia="Calibri" w:hAnsi="Arial" w:cs="Arial"/>
          <w:b/>
          <w:bCs/>
          <w:caps/>
          <w:color w:val="244061" w:themeColor="accent1" w:themeShade="80"/>
          <w:sz w:val="24"/>
          <w:szCs w:val="24"/>
          <w:lang w:val="ru-RU"/>
        </w:rPr>
      </w:pPr>
    </w:p>
    <w:p w:rsidR="00685030" w:rsidRPr="00C8634A" w:rsidRDefault="00685030" w:rsidP="009730AE">
      <w:pPr>
        <w:spacing w:after="0" w:line="360" w:lineRule="auto"/>
        <w:ind w:firstLine="567"/>
        <w:jc w:val="both"/>
        <w:rPr>
          <w:rFonts w:ascii="Arial" w:hAnsi="Arial" w:cs="Arial"/>
          <w:bCs/>
          <w:color w:val="000000"/>
          <w:sz w:val="24"/>
          <w:szCs w:val="24"/>
          <w:lang w:val="ru-RU"/>
        </w:rPr>
      </w:pPr>
      <w:r w:rsidRPr="00C8634A">
        <w:rPr>
          <w:rFonts w:ascii="Arial" w:hAnsi="Arial" w:cs="Arial"/>
          <w:bCs/>
          <w:color w:val="000000"/>
          <w:sz w:val="24"/>
          <w:szCs w:val="24"/>
          <w:lang w:val="ru-RU"/>
        </w:rPr>
        <w:t>Климатическое обслуживание становиться все более востребованным из-за стремительно нарастающих климатических воздействий. На</w:t>
      </w:r>
      <w:proofErr w:type="gramStart"/>
      <w:r w:rsidRPr="00C8634A">
        <w:rPr>
          <w:rFonts w:ascii="Arial" w:hAnsi="Arial" w:cs="Arial"/>
          <w:bCs/>
          <w:color w:val="000000"/>
          <w:sz w:val="24"/>
          <w:szCs w:val="24"/>
          <w:lang w:val="ru-RU"/>
        </w:rPr>
        <w:t xml:space="preserve"> Т</w:t>
      </w:r>
      <w:proofErr w:type="gramEnd"/>
      <w:r w:rsidRPr="00C8634A">
        <w:rPr>
          <w:rFonts w:ascii="Arial" w:hAnsi="Arial" w:cs="Arial"/>
          <w:bCs/>
          <w:color w:val="000000"/>
          <w:sz w:val="24"/>
          <w:szCs w:val="24"/>
          <w:lang w:val="ru-RU"/>
        </w:rPr>
        <w:t xml:space="preserve">ретьей Всемирной Климатической Конференции, организованной ВМО в 2009 г., была принята Глобальная рамочная основа климатического обслуживания (ГРОКО), что стало важным шагом в объединении и координации усилий мирового сообщества в области адаптации к изменениям климата. Успешная реализация ГРОКО приведет к укреплению национальных наблюдательных сетей и систем управления информацией, к улучшению возможностей развития национального климатического обслуживания и его приложений, а также значительному повышению уровня взаимодействия с пользователями, и наращиванию потенциала на национальном, региональном и глобальном уровнях. ВМО совместно с ее членами, организациями ООН, другими международными организациями и ведущими заинтересованными сторонами играет ключевую роль в этих усилиях. </w:t>
      </w:r>
    </w:p>
    <w:p w:rsidR="0018549D" w:rsidRPr="00C8634A" w:rsidRDefault="00685030" w:rsidP="009730AE">
      <w:pPr>
        <w:spacing w:after="0" w:line="360" w:lineRule="auto"/>
        <w:ind w:firstLine="567"/>
        <w:jc w:val="both"/>
        <w:rPr>
          <w:rFonts w:ascii="Arial" w:hAnsi="Arial" w:cs="Arial"/>
          <w:bCs/>
          <w:color w:val="000000"/>
          <w:sz w:val="24"/>
          <w:szCs w:val="24"/>
          <w:lang w:val="ru-RU"/>
        </w:rPr>
      </w:pPr>
      <w:r w:rsidRPr="00C8634A">
        <w:rPr>
          <w:rFonts w:ascii="Arial" w:hAnsi="Arial" w:cs="Arial"/>
          <w:bCs/>
          <w:color w:val="000000"/>
          <w:sz w:val="24"/>
          <w:szCs w:val="24"/>
          <w:lang w:val="ru-RU"/>
        </w:rPr>
        <w:t xml:space="preserve">В июле 2013 г. Межправительственный совет по климатическому обслуживанию утвердил План реализации ГРОКО. Целью Плана является поддержка инициатив стран по совершенствованию процесса предоставления достоверного и доступного климатического обслуживания для пользователей во всем мире. Особое внимание обращается на сельское хозяйство и продовольственную безопасность, водные ресурсы, здравоохранение, энергетику  и  снижение риска стихийных бедствий, выделенные как приоритетные сектора </w:t>
      </w:r>
      <w:r w:rsidRPr="00C8634A">
        <w:rPr>
          <w:rFonts w:ascii="Arial" w:hAnsi="Arial" w:cs="Arial"/>
          <w:bCs/>
          <w:color w:val="000000"/>
          <w:sz w:val="24"/>
          <w:szCs w:val="24"/>
          <w:lang w:val="ru-RU"/>
        </w:rPr>
        <w:lastRenderedPageBreak/>
        <w:t>ГРОКО. В целях предоставления эффективного климатического обслуживания, соответствующего требованиям потребителей в этих приоритетных секторах, следующие компоненты ГРОКО были определены в качестве основных:</w:t>
      </w:r>
    </w:p>
    <w:p w:rsidR="00685030" w:rsidRPr="00C8634A" w:rsidRDefault="00685030" w:rsidP="00C8634A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  <w:lang w:val="ru-RU"/>
        </w:rPr>
      </w:pPr>
      <w:r w:rsidRPr="00C8634A">
        <w:rPr>
          <w:rFonts w:ascii="Arial" w:hAnsi="Arial" w:cs="Arial"/>
          <w:bCs/>
          <w:color w:val="000000"/>
          <w:sz w:val="24"/>
          <w:szCs w:val="24"/>
          <w:lang w:val="ru-RU"/>
        </w:rPr>
        <w:t>•</w:t>
      </w:r>
      <w:r w:rsidRPr="00C8634A">
        <w:rPr>
          <w:rFonts w:ascii="Arial" w:hAnsi="Arial" w:cs="Arial"/>
          <w:bCs/>
          <w:color w:val="000000"/>
          <w:sz w:val="24"/>
          <w:szCs w:val="24"/>
          <w:lang w:val="ru-RU"/>
        </w:rPr>
        <w:tab/>
        <w:t>Платформа взаимодействия с пользователями: средств</w:t>
      </w:r>
      <w:r w:rsidR="003B7255" w:rsidRPr="00C8634A">
        <w:rPr>
          <w:rFonts w:ascii="Arial" w:hAnsi="Arial" w:cs="Arial"/>
          <w:bCs/>
          <w:color w:val="000000"/>
          <w:sz w:val="24"/>
          <w:szCs w:val="24"/>
          <w:lang w:val="ru-RU"/>
        </w:rPr>
        <w:t>о, предназначенное</w:t>
      </w:r>
      <w:r w:rsidRPr="00C8634A">
        <w:rPr>
          <w:rFonts w:ascii="Arial" w:hAnsi="Arial" w:cs="Arial"/>
          <w:bCs/>
          <w:color w:val="000000"/>
          <w:sz w:val="24"/>
          <w:szCs w:val="24"/>
          <w:lang w:val="ru-RU"/>
        </w:rPr>
        <w:t xml:space="preserve"> для взаимодействия на всех уровнях пользователей, ученых-климатологов и поставщиков климатической информации;</w:t>
      </w:r>
    </w:p>
    <w:p w:rsidR="00685030" w:rsidRPr="00C8634A" w:rsidRDefault="00685030" w:rsidP="00C8634A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  <w:lang w:val="ru-RU"/>
        </w:rPr>
      </w:pPr>
      <w:r w:rsidRPr="00C8634A">
        <w:rPr>
          <w:rFonts w:ascii="Arial" w:hAnsi="Arial" w:cs="Arial"/>
          <w:bCs/>
          <w:color w:val="000000"/>
          <w:sz w:val="24"/>
          <w:szCs w:val="24"/>
          <w:lang w:val="ru-RU"/>
        </w:rPr>
        <w:t>•</w:t>
      </w:r>
      <w:r w:rsidRPr="00C8634A">
        <w:rPr>
          <w:rFonts w:ascii="Arial" w:hAnsi="Arial" w:cs="Arial"/>
          <w:bCs/>
          <w:color w:val="000000"/>
          <w:sz w:val="24"/>
          <w:szCs w:val="24"/>
          <w:lang w:val="ru-RU"/>
        </w:rPr>
        <w:tab/>
        <w:t>Информационная система климатического обслуживания: механизм, посредством которого информация о климате (прошлом, настоящем и будущем)  будет регулярно собираться, храниться и обрабатываться для создания и предоставления продуктов и услуг, использующихся в сложных процессах принятия решений в широком диапазоне видов деятельности, зависящей от климатических условий;</w:t>
      </w:r>
    </w:p>
    <w:p w:rsidR="00685030" w:rsidRPr="00C8634A" w:rsidRDefault="00685030" w:rsidP="00C8634A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  <w:lang w:val="ru-RU"/>
        </w:rPr>
      </w:pPr>
      <w:r w:rsidRPr="00C8634A">
        <w:rPr>
          <w:rFonts w:ascii="Arial" w:hAnsi="Arial" w:cs="Arial"/>
          <w:bCs/>
          <w:color w:val="000000"/>
          <w:sz w:val="24"/>
          <w:szCs w:val="24"/>
          <w:lang w:val="ru-RU"/>
        </w:rPr>
        <w:t>•</w:t>
      </w:r>
      <w:r w:rsidRPr="00C8634A">
        <w:rPr>
          <w:rFonts w:ascii="Arial" w:hAnsi="Arial" w:cs="Arial"/>
          <w:bCs/>
          <w:color w:val="000000"/>
          <w:sz w:val="24"/>
          <w:szCs w:val="24"/>
          <w:lang w:val="ru-RU"/>
        </w:rPr>
        <w:tab/>
        <w:t>Наблюдения и мониторинг: компонент, который должен гарантировать, что климатические наблюдения и другие данные, включая метаданные, необходимые для удовлетворения запросов потребителе</w:t>
      </w:r>
      <w:r w:rsidR="00C8634A">
        <w:rPr>
          <w:rFonts w:ascii="Arial" w:hAnsi="Arial" w:cs="Arial"/>
          <w:bCs/>
          <w:color w:val="000000"/>
          <w:sz w:val="24"/>
          <w:szCs w:val="24"/>
          <w:lang w:val="ru-RU"/>
        </w:rPr>
        <w:t xml:space="preserve">й, собираются, контролируются, </w:t>
      </w:r>
      <w:r w:rsidRPr="00C8634A">
        <w:rPr>
          <w:rFonts w:ascii="Arial" w:hAnsi="Arial" w:cs="Arial"/>
          <w:bCs/>
          <w:color w:val="000000"/>
          <w:sz w:val="24"/>
          <w:szCs w:val="24"/>
          <w:lang w:val="ru-RU"/>
        </w:rPr>
        <w:t>распространяются, и их полезность оценивается;</w:t>
      </w:r>
    </w:p>
    <w:p w:rsidR="00685030" w:rsidRPr="00C8634A" w:rsidRDefault="00685030" w:rsidP="00C8634A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  <w:lang w:val="ru-RU"/>
        </w:rPr>
      </w:pPr>
      <w:r w:rsidRPr="00C8634A">
        <w:rPr>
          <w:rFonts w:ascii="Arial" w:hAnsi="Arial" w:cs="Arial"/>
          <w:bCs/>
          <w:color w:val="000000"/>
          <w:sz w:val="24"/>
          <w:szCs w:val="24"/>
          <w:lang w:val="ru-RU"/>
        </w:rPr>
        <w:t>•</w:t>
      </w:r>
      <w:r w:rsidRPr="00C8634A">
        <w:rPr>
          <w:rFonts w:ascii="Arial" w:hAnsi="Arial" w:cs="Arial"/>
          <w:bCs/>
          <w:color w:val="000000"/>
          <w:sz w:val="24"/>
          <w:szCs w:val="24"/>
          <w:lang w:val="ru-RU"/>
        </w:rPr>
        <w:tab/>
        <w:t>Исследования, моделирование и прогнозирование: компонент, способствующий развитию исследований в направлении постоянно улучшающейся научной ценности климатической информации и услуг, предоставляющий базу данных о воздействиях изменения и изменчивости климата и для оценки полезности использования климатической информации;</w:t>
      </w:r>
    </w:p>
    <w:p w:rsidR="00685030" w:rsidRPr="00C8634A" w:rsidRDefault="00685030" w:rsidP="00C8634A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  <w:lang w:val="ru-RU"/>
        </w:rPr>
      </w:pPr>
      <w:r w:rsidRPr="00C8634A">
        <w:rPr>
          <w:rFonts w:ascii="Arial" w:hAnsi="Arial" w:cs="Arial"/>
          <w:bCs/>
          <w:color w:val="000000"/>
          <w:sz w:val="24"/>
          <w:szCs w:val="24"/>
          <w:lang w:val="ru-RU"/>
        </w:rPr>
        <w:t>•</w:t>
      </w:r>
      <w:r w:rsidRPr="00C8634A">
        <w:rPr>
          <w:rFonts w:ascii="Arial" w:hAnsi="Arial" w:cs="Arial"/>
          <w:bCs/>
          <w:color w:val="000000"/>
          <w:sz w:val="24"/>
          <w:szCs w:val="24"/>
          <w:lang w:val="ru-RU"/>
        </w:rPr>
        <w:tab/>
        <w:t>Координация и наращивание потенциала – компонент, рассматривающий механизмы координации и структуры связей между поставщиками информации, сообществами потребителей и наращиванием потенциала, которые необходимы, чтобы интерпретировать, преобразовывать и использовать климатическую информацию для поддержки принятия решений, а также для обеспечения деятельности, связанной с ГРОКО.</w:t>
      </w:r>
    </w:p>
    <w:p w:rsidR="00685030" w:rsidRPr="00C8634A" w:rsidRDefault="00685030" w:rsidP="009730AE">
      <w:pPr>
        <w:spacing w:after="0" w:line="360" w:lineRule="auto"/>
        <w:ind w:firstLine="567"/>
        <w:jc w:val="both"/>
        <w:rPr>
          <w:rFonts w:ascii="Arial" w:hAnsi="Arial" w:cs="Arial"/>
          <w:bCs/>
          <w:color w:val="000000"/>
          <w:sz w:val="24"/>
          <w:szCs w:val="24"/>
          <w:lang w:val="ru-RU"/>
        </w:rPr>
      </w:pPr>
      <w:r w:rsidRPr="00C8634A">
        <w:rPr>
          <w:rFonts w:ascii="Arial" w:hAnsi="Arial" w:cs="Arial"/>
          <w:bCs/>
          <w:color w:val="000000"/>
          <w:sz w:val="24"/>
          <w:szCs w:val="24"/>
          <w:lang w:val="ru-RU"/>
        </w:rPr>
        <w:t>Для</w:t>
      </w:r>
      <w:r w:rsidR="00581A11">
        <w:rPr>
          <w:rFonts w:ascii="Arial" w:hAnsi="Arial" w:cs="Arial"/>
          <w:bCs/>
          <w:color w:val="000000"/>
          <w:sz w:val="24"/>
          <w:szCs w:val="24"/>
          <w:lang w:val="ru-RU"/>
        </w:rPr>
        <w:t xml:space="preserve"> </w:t>
      </w:r>
      <w:r w:rsidRPr="00C8634A">
        <w:rPr>
          <w:rFonts w:ascii="Arial" w:hAnsi="Arial" w:cs="Arial"/>
          <w:bCs/>
          <w:color w:val="000000"/>
          <w:sz w:val="24"/>
          <w:szCs w:val="24"/>
          <w:lang w:val="ru-RU"/>
        </w:rPr>
        <w:t>того</w:t>
      </w:r>
      <w:proofErr w:type="gramStart"/>
      <w:r w:rsidRPr="00C8634A">
        <w:rPr>
          <w:rFonts w:ascii="Arial" w:hAnsi="Arial" w:cs="Arial"/>
          <w:bCs/>
          <w:color w:val="000000"/>
          <w:sz w:val="24"/>
          <w:szCs w:val="24"/>
          <w:lang w:val="ru-RU"/>
        </w:rPr>
        <w:t>,</w:t>
      </w:r>
      <w:proofErr w:type="gramEnd"/>
      <w:r w:rsidRPr="00C8634A">
        <w:rPr>
          <w:rFonts w:ascii="Arial" w:hAnsi="Arial" w:cs="Arial"/>
          <w:bCs/>
          <w:color w:val="000000"/>
          <w:sz w:val="24"/>
          <w:szCs w:val="24"/>
          <w:lang w:val="ru-RU"/>
        </w:rPr>
        <w:t xml:space="preserve"> чтобы дать импульс развитию климатического обслуживания на региональном и национальном уровне, были проведены региональные </w:t>
      </w:r>
      <w:r w:rsidR="004A76E1">
        <w:rPr>
          <w:rFonts w:ascii="Arial" w:hAnsi="Arial" w:cs="Arial"/>
          <w:bCs/>
          <w:color w:val="000000"/>
          <w:sz w:val="24"/>
          <w:szCs w:val="24"/>
          <w:lang w:val="ru-RU"/>
        </w:rPr>
        <w:t>консультационные совещания</w:t>
      </w:r>
      <w:r w:rsidRPr="00C8634A">
        <w:rPr>
          <w:rFonts w:ascii="Arial" w:hAnsi="Arial" w:cs="Arial"/>
          <w:bCs/>
          <w:color w:val="000000"/>
          <w:sz w:val="24"/>
          <w:szCs w:val="24"/>
          <w:lang w:val="ru-RU"/>
        </w:rPr>
        <w:t xml:space="preserve"> в юго-восточной Европе, странах Карибского бассейна, наименее развитых странах Азии, малых островных государствах юго-западной части Тихого океана и Латинской Америке. Эти </w:t>
      </w:r>
      <w:r w:rsidR="004A76E1">
        <w:rPr>
          <w:rFonts w:ascii="Arial" w:hAnsi="Arial" w:cs="Arial"/>
          <w:bCs/>
          <w:color w:val="000000"/>
          <w:sz w:val="24"/>
          <w:szCs w:val="24"/>
          <w:lang w:val="ru-RU"/>
        </w:rPr>
        <w:t>совещания</w:t>
      </w:r>
      <w:r w:rsidRPr="00C8634A">
        <w:rPr>
          <w:rFonts w:ascii="Arial" w:hAnsi="Arial" w:cs="Arial"/>
          <w:bCs/>
          <w:color w:val="000000"/>
          <w:sz w:val="24"/>
          <w:szCs w:val="24"/>
          <w:lang w:val="ru-RU"/>
        </w:rPr>
        <w:t xml:space="preserve"> создали </w:t>
      </w:r>
      <w:r w:rsidRPr="00C8634A">
        <w:rPr>
          <w:rFonts w:ascii="Arial" w:hAnsi="Arial" w:cs="Arial"/>
          <w:bCs/>
          <w:color w:val="000000"/>
          <w:sz w:val="24"/>
          <w:szCs w:val="24"/>
          <w:lang w:val="ru-RU"/>
        </w:rPr>
        <w:lastRenderedPageBreak/>
        <w:t xml:space="preserve">основу для определения приоритетов региональных и национальных потребностей, которые дали информацию для составления планов действий по решению приоритетных задач. </w:t>
      </w:r>
    </w:p>
    <w:p w:rsidR="00685030" w:rsidRPr="00C8634A" w:rsidRDefault="00685030" w:rsidP="00C8634A">
      <w:pPr>
        <w:pStyle w:val="Pa3"/>
        <w:tabs>
          <w:tab w:val="num" w:pos="1404"/>
        </w:tabs>
        <w:spacing w:line="360" w:lineRule="auto"/>
        <w:jc w:val="both"/>
        <w:rPr>
          <w:rFonts w:ascii="Arial" w:eastAsiaTheme="minorEastAsia" w:hAnsi="Arial" w:cs="Arial"/>
          <w:b/>
          <w:bCs/>
          <w:color w:val="244061" w:themeColor="accent1" w:themeShade="80"/>
          <w:lang w:val="ru-RU" w:eastAsia="en-US"/>
        </w:rPr>
      </w:pPr>
      <w:r w:rsidRPr="00C8634A">
        <w:rPr>
          <w:rFonts w:ascii="Arial" w:eastAsiaTheme="minorEastAsia" w:hAnsi="Arial" w:cs="Arial"/>
          <w:b/>
          <w:bCs/>
          <w:color w:val="244061" w:themeColor="accent1" w:themeShade="80"/>
          <w:lang w:val="ru-RU" w:eastAsia="en-US"/>
        </w:rPr>
        <w:t xml:space="preserve">ОСНОВНЫЕ ЦЕЛИ </w:t>
      </w:r>
      <w:r w:rsidR="004A76E1">
        <w:rPr>
          <w:rFonts w:ascii="Arial" w:eastAsiaTheme="minorEastAsia" w:hAnsi="Arial" w:cs="Arial"/>
          <w:b/>
          <w:bCs/>
          <w:color w:val="244061" w:themeColor="accent1" w:themeShade="80"/>
          <w:lang w:val="ru-RU" w:eastAsia="en-US"/>
        </w:rPr>
        <w:t>РЕГИОНАЛЬНОГО КОНСУЛЬТАЦИОННОГО СОВЕЩАНИЯ</w:t>
      </w:r>
    </w:p>
    <w:p w:rsidR="00685030" w:rsidRPr="00C8634A" w:rsidRDefault="00685030" w:rsidP="00C8634A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  <w:lang w:val="ru-RU"/>
        </w:rPr>
      </w:pPr>
      <w:proofErr w:type="gramStart"/>
      <w:r w:rsidRPr="00C8634A">
        <w:rPr>
          <w:rFonts w:ascii="Arial" w:hAnsi="Arial" w:cs="Arial"/>
          <w:bCs/>
          <w:color w:val="000000"/>
          <w:sz w:val="24"/>
          <w:szCs w:val="24"/>
          <w:lang w:val="ru-RU"/>
        </w:rPr>
        <w:t>•</w:t>
      </w:r>
      <w:r w:rsidRPr="00C8634A">
        <w:rPr>
          <w:rFonts w:ascii="Arial" w:hAnsi="Arial" w:cs="Arial"/>
          <w:bCs/>
          <w:color w:val="000000"/>
          <w:sz w:val="24"/>
          <w:szCs w:val="24"/>
          <w:lang w:val="ru-RU"/>
        </w:rPr>
        <w:tab/>
        <w:t>Оценить текущее состояние  климатической информации в странах Северной Евразии для удовлетворения конкретных потребностей в климатическом обслуживании приоритетных социально-экономических секторов (сельское хозяйство и продовольственная безопасность, водное хозяйство, здоровье человека, энергетика и снижение риска стихийных бедствий) на нацио</w:t>
      </w:r>
      <w:r w:rsidR="002A5215" w:rsidRPr="00C8634A">
        <w:rPr>
          <w:rFonts w:ascii="Arial" w:hAnsi="Arial" w:cs="Arial"/>
          <w:bCs/>
          <w:color w:val="000000"/>
          <w:sz w:val="24"/>
          <w:szCs w:val="24"/>
          <w:lang w:val="ru-RU"/>
        </w:rPr>
        <w:t>нальном и региональном, уровнях.</w:t>
      </w:r>
      <w:proofErr w:type="gramEnd"/>
    </w:p>
    <w:p w:rsidR="00685030" w:rsidRPr="00C8634A" w:rsidRDefault="00685030" w:rsidP="00C8634A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  <w:lang w:val="ru-RU"/>
        </w:rPr>
      </w:pPr>
      <w:r w:rsidRPr="00C8634A">
        <w:rPr>
          <w:rFonts w:ascii="Arial" w:hAnsi="Arial" w:cs="Arial"/>
          <w:bCs/>
          <w:color w:val="000000"/>
          <w:sz w:val="24"/>
          <w:szCs w:val="24"/>
          <w:lang w:val="ru-RU"/>
        </w:rPr>
        <w:t>•</w:t>
      </w:r>
      <w:r w:rsidRPr="00C8634A">
        <w:rPr>
          <w:rFonts w:ascii="Arial" w:hAnsi="Arial" w:cs="Arial"/>
          <w:bCs/>
          <w:color w:val="000000"/>
          <w:sz w:val="24"/>
          <w:szCs w:val="24"/>
          <w:lang w:val="ru-RU"/>
        </w:rPr>
        <w:tab/>
        <w:t>Рассмотреть  механизмы  взаимодействия между поставщиками климатической информации  и пользователями,  определить основные проблемы и рекомендовать эффективные меры для улучшения взаимодействия.</w:t>
      </w:r>
    </w:p>
    <w:p w:rsidR="00685030" w:rsidRPr="00C8634A" w:rsidRDefault="00685030" w:rsidP="00C8634A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  <w:lang w:val="ru-RU"/>
        </w:rPr>
      </w:pPr>
      <w:r w:rsidRPr="00C8634A">
        <w:rPr>
          <w:rFonts w:ascii="Arial" w:hAnsi="Arial" w:cs="Arial"/>
          <w:bCs/>
          <w:color w:val="000000"/>
          <w:sz w:val="24"/>
          <w:szCs w:val="24"/>
          <w:lang w:val="ru-RU"/>
        </w:rPr>
        <w:t>•</w:t>
      </w:r>
      <w:r w:rsidRPr="00C8634A">
        <w:rPr>
          <w:rFonts w:ascii="Arial" w:hAnsi="Arial" w:cs="Arial"/>
          <w:bCs/>
          <w:color w:val="000000"/>
          <w:sz w:val="24"/>
          <w:szCs w:val="24"/>
          <w:lang w:val="ru-RU"/>
        </w:rPr>
        <w:tab/>
        <w:t>Сформулировать потребности в наращивании потенциала для стран Северной Евразии в плане совершенствования климатической информационной продукции</w:t>
      </w:r>
      <w:r w:rsidR="002A5215" w:rsidRPr="00C8634A">
        <w:rPr>
          <w:rFonts w:ascii="Arial" w:hAnsi="Arial" w:cs="Arial"/>
          <w:bCs/>
          <w:color w:val="000000"/>
          <w:sz w:val="24"/>
          <w:szCs w:val="24"/>
          <w:lang w:val="ru-RU"/>
        </w:rPr>
        <w:t>.</w:t>
      </w:r>
      <w:r w:rsidRPr="00C8634A">
        <w:rPr>
          <w:rFonts w:ascii="Arial" w:hAnsi="Arial" w:cs="Arial"/>
          <w:bCs/>
          <w:color w:val="000000"/>
          <w:sz w:val="24"/>
          <w:szCs w:val="24"/>
          <w:lang w:val="ru-RU"/>
        </w:rPr>
        <w:t xml:space="preserve"> </w:t>
      </w:r>
    </w:p>
    <w:p w:rsidR="00685030" w:rsidRPr="00C8634A" w:rsidRDefault="00685030" w:rsidP="00C8634A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  <w:lang w:val="ru-RU"/>
        </w:rPr>
      </w:pPr>
      <w:r w:rsidRPr="00C8634A">
        <w:rPr>
          <w:rFonts w:ascii="Arial" w:hAnsi="Arial" w:cs="Arial"/>
          <w:bCs/>
          <w:color w:val="000000"/>
          <w:sz w:val="24"/>
          <w:szCs w:val="24"/>
          <w:lang w:val="ru-RU"/>
        </w:rPr>
        <w:t>•</w:t>
      </w:r>
      <w:r w:rsidRPr="00C8634A">
        <w:rPr>
          <w:rFonts w:ascii="Arial" w:hAnsi="Arial" w:cs="Arial"/>
          <w:bCs/>
          <w:color w:val="000000"/>
          <w:sz w:val="24"/>
          <w:szCs w:val="24"/>
          <w:lang w:val="ru-RU"/>
        </w:rPr>
        <w:tab/>
        <w:t>Обсудить и рекомендовать улучшенные механизмы для национальных процедур климатического обслуживания на основе совершенствования наблюдательных сетей и прогностических моделей.</w:t>
      </w:r>
    </w:p>
    <w:p w:rsidR="005C2530" w:rsidRPr="00C8634A" w:rsidRDefault="00685030" w:rsidP="00C8634A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  <w:lang w:val="ru-RU"/>
        </w:rPr>
      </w:pPr>
      <w:r w:rsidRPr="00C8634A">
        <w:rPr>
          <w:rFonts w:ascii="Arial" w:hAnsi="Arial" w:cs="Arial"/>
          <w:bCs/>
          <w:color w:val="000000"/>
          <w:sz w:val="24"/>
          <w:szCs w:val="24"/>
          <w:lang w:val="ru-RU"/>
        </w:rPr>
        <w:t>•</w:t>
      </w:r>
      <w:r w:rsidRPr="00C8634A">
        <w:rPr>
          <w:rFonts w:ascii="Arial" w:hAnsi="Arial" w:cs="Arial"/>
          <w:bCs/>
          <w:color w:val="000000"/>
          <w:sz w:val="24"/>
          <w:szCs w:val="24"/>
          <w:lang w:val="ru-RU"/>
        </w:rPr>
        <w:tab/>
        <w:t>Обеспечить условия для улучшения управления климатическими рисками и адаптации к изменчивости и изменению климата посредством включения научн</w:t>
      </w:r>
      <w:proofErr w:type="gramStart"/>
      <w:r w:rsidRPr="00C8634A">
        <w:rPr>
          <w:rFonts w:ascii="Arial" w:hAnsi="Arial" w:cs="Arial"/>
          <w:bCs/>
          <w:color w:val="000000"/>
          <w:sz w:val="24"/>
          <w:szCs w:val="24"/>
          <w:lang w:val="ru-RU"/>
        </w:rPr>
        <w:t>о-</w:t>
      </w:r>
      <w:proofErr w:type="gramEnd"/>
      <w:r w:rsidRPr="00C8634A">
        <w:rPr>
          <w:rFonts w:ascii="Arial" w:hAnsi="Arial" w:cs="Arial"/>
          <w:bCs/>
          <w:color w:val="000000"/>
          <w:sz w:val="24"/>
          <w:szCs w:val="24"/>
          <w:lang w:val="ru-RU"/>
        </w:rPr>
        <w:t xml:space="preserve"> обоснованной информации и прогнозов в процесс принятия решений на всех уровнях</w:t>
      </w:r>
      <w:r w:rsidR="00C8634A">
        <w:rPr>
          <w:rFonts w:ascii="Arial" w:hAnsi="Arial" w:cs="Arial"/>
          <w:bCs/>
          <w:color w:val="000000"/>
          <w:sz w:val="24"/>
          <w:szCs w:val="24"/>
          <w:lang w:val="ru-RU"/>
        </w:rPr>
        <w:t>.</w:t>
      </w:r>
    </w:p>
    <w:p w:rsidR="00C8634A" w:rsidRPr="00C8634A" w:rsidRDefault="00C8634A" w:rsidP="00C8634A">
      <w:pPr>
        <w:spacing w:after="0" w:line="360" w:lineRule="auto"/>
        <w:jc w:val="both"/>
        <w:rPr>
          <w:rFonts w:ascii="Arial" w:hAnsi="Arial" w:cs="Arial"/>
          <w:sz w:val="24"/>
          <w:szCs w:val="24"/>
          <w:lang w:val="ru-RU"/>
        </w:rPr>
      </w:pPr>
    </w:p>
    <w:p w:rsidR="00685030" w:rsidRPr="00C8634A" w:rsidRDefault="00685030" w:rsidP="00C8634A">
      <w:pPr>
        <w:spacing w:after="0" w:line="360" w:lineRule="auto"/>
        <w:jc w:val="both"/>
        <w:rPr>
          <w:rFonts w:ascii="Arial" w:hAnsi="Arial" w:cs="Arial"/>
          <w:b/>
          <w:bCs/>
          <w:color w:val="244061" w:themeColor="accent1" w:themeShade="80"/>
          <w:sz w:val="24"/>
          <w:szCs w:val="24"/>
          <w:lang w:val="ru-RU"/>
        </w:rPr>
      </w:pPr>
      <w:r w:rsidRPr="00C8634A">
        <w:rPr>
          <w:rFonts w:ascii="Arial" w:hAnsi="Arial" w:cs="Arial"/>
          <w:b/>
          <w:bCs/>
          <w:color w:val="244061" w:themeColor="accent1" w:themeShade="80"/>
          <w:sz w:val="24"/>
          <w:szCs w:val="24"/>
          <w:lang w:val="ru-RU"/>
        </w:rPr>
        <w:t xml:space="preserve">ОЖИДАЕМЫЕ РЕЗУЛЬТАТЫ </w:t>
      </w:r>
      <w:r w:rsidR="004A76E1">
        <w:rPr>
          <w:rFonts w:ascii="Arial" w:hAnsi="Arial" w:cs="Arial"/>
          <w:b/>
          <w:bCs/>
          <w:color w:val="244061" w:themeColor="accent1" w:themeShade="80"/>
          <w:sz w:val="24"/>
          <w:szCs w:val="24"/>
          <w:lang w:val="ru-RU"/>
        </w:rPr>
        <w:t>РЕГИОНАЛЬНОГО КОНСУЛЬТАЦИОННОГО СОВЕЩАНИЯ</w:t>
      </w:r>
    </w:p>
    <w:p w:rsidR="00685030" w:rsidRPr="00C8634A" w:rsidRDefault="00685030" w:rsidP="009730AE">
      <w:pPr>
        <w:spacing w:after="0" w:line="360" w:lineRule="auto"/>
        <w:ind w:firstLine="567"/>
        <w:jc w:val="both"/>
        <w:rPr>
          <w:rFonts w:ascii="Arial" w:hAnsi="Arial" w:cs="Arial"/>
          <w:bCs/>
          <w:color w:val="000000"/>
          <w:sz w:val="24"/>
          <w:szCs w:val="24"/>
          <w:lang w:val="ru-RU"/>
        </w:rPr>
      </w:pPr>
      <w:proofErr w:type="gramStart"/>
      <w:r w:rsidRPr="00C8634A">
        <w:rPr>
          <w:rFonts w:ascii="Arial" w:hAnsi="Arial" w:cs="Arial"/>
          <w:bCs/>
          <w:color w:val="000000"/>
          <w:sz w:val="24"/>
          <w:szCs w:val="24"/>
          <w:lang w:val="ru-RU"/>
        </w:rPr>
        <w:t>С</w:t>
      </w:r>
      <w:r w:rsidR="004A76E1">
        <w:rPr>
          <w:rFonts w:ascii="Arial" w:hAnsi="Arial" w:cs="Arial"/>
          <w:bCs/>
          <w:color w:val="000000"/>
          <w:sz w:val="24"/>
          <w:szCs w:val="24"/>
          <w:lang w:val="ru-RU"/>
        </w:rPr>
        <w:t>овещание</w:t>
      </w:r>
      <w:r w:rsidRPr="00C8634A">
        <w:rPr>
          <w:rFonts w:ascii="Arial" w:hAnsi="Arial" w:cs="Arial"/>
          <w:bCs/>
          <w:color w:val="000000"/>
          <w:sz w:val="24"/>
          <w:szCs w:val="24"/>
          <w:lang w:val="ru-RU"/>
        </w:rPr>
        <w:t xml:space="preserve"> нацелен</w:t>
      </w:r>
      <w:r w:rsidR="004A76E1">
        <w:rPr>
          <w:rFonts w:ascii="Arial" w:hAnsi="Arial" w:cs="Arial"/>
          <w:bCs/>
          <w:color w:val="000000"/>
          <w:sz w:val="24"/>
          <w:szCs w:val="24"/>
          <w:lang w:val="ru-RU"/>
        </w:rPr>
        <w:t>о</w:t>
      </w:r>
      <w:r w:rsidRPr="00C8634A">
        <w:rPr>
          <w:rFonts w:ascii="Arial" w:hAnsi="Arial" w:cs="Arial"/>
          <w:bCs/>
          <w:color w:val="000000"/>
          <w:sz w:val="24"/>
          <w:szCs w:val="24"/>
          <w:lang w:val="ru-RU"/>
        </w:rPr>
        <w:t xml:space="preserve"> на объединение усилий специалистов из национальных </w:t>
      </w:r>
      <w:proofErr w:type="spellStart"/>
      <w:r w:rsidRPr="00C8634A">
        <w:rPr>
          <w:rFonts w:ascii="Arial" w:hAnsi="Arial" w:cs="Arial"/>
          <w:bCs/>
          <w:color w:val="000000"/>
          <w:sz w:val="24"/>
          <w:szCs w:val="24"/>
          <w:lang w:val="ru-RU"/>
        </w:rPr>
        <w:t>гидрометслужб</w:t>
      </w:r>
      <w:proofErr w:type="spellEnd"/>
      <w:r w:rsidRPr="00C8634A">
        <w:rPr>
          <w:rFonts w:ascii="Arial" w:hAnsi="Arial" w:cs="Arial"/>
          <w:bCs/>
          <w:color w:val="000000"/>
          <w:sz w:val="24"/>
          <w:szCs w:val="24"/>
          <w:lang w:val="ru-RU"/>
        </w:rPr>
        <w:t xml:space="preserve"> в регионе и потребителей климатической информации в приоритетных секторах ГРОКО с целью определения первоочередных задач для более эффективного производства и использования глобальной, региональной и национальной климатической и прогностической </w:t>
      </w:r>
      <w:r w:rsidRPr="00C8634A">
        <w:rPr>
          <w:rFonts w:ascii="Arial" w:hAnsi="Arial" w:cs="Arial"/>
          <w:bCs/>
          <w:color w:val="000000"/>
          <w:sz w:val="24"/>
          <w:szCs w:val="24"/>
          <w:lang w:val="ru-RU"/>
        </w:rPr>
        <w:lastRenderedPageBreak/>
        <w:t xml:space="preserve">информации всеми заинтересованными сторонами в </w:t>
      </w:r>
      <w:proofErr w:type="spellStart"/>
      <w:r w:rsidRPr="00C8634A">
        <w:rPr>
          <w:rFonts w:ascii="Arial" w:hAnsi="Arial" w:cs="Arial"/>
          <w:bCs/>
          <w:color w:val="000000"/>
          <w:sz w:val="24"/>
          <w:szCs w:val="24"/>
          <w:lang w:val="ru-RU"/>
        </w:rPr>
        <w:t>климатозависимых</w:t>
      </w:r>
      <w:proofErr w:type="spellEnd"/>
      <w:r w:rsidRPr="00C8634A">
        <w:rPr>
          <w:rFonts w:ascii="Arial" w:hAnsi="Arial" w:cs="Arial"/>
          <w:bCs/>
          <w:color w:val="000000"/>
          <w:sz w:val="24"/>
          <w:szCs w:val="24"/>
          <w:lang w:val="ru-RU"/>
        </w:rPr>
        <w:t xml:space="preserve"> секторах экономики и социальной сферы стран Северной Евразии. </w:t>
      </w:r>
      <w:proofErr w:type="gramEnd"/>
    </w:p>
    <w:p w:rsidR="009E0B35" w:rsidRPr="00C8634A" w:rsidDel="00375911" w:rsidRDefault="00685030" w:rsidP="00C8634A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  <w:lang w:val="ru-RU"/>
        </w:rPr>
      </w:pPr>
      <w:r w:rsidRPr="00C8634A">
        <w:rPr>
          <w:rFonts w:ascii="Arial" w:hAnsi="Arial" w:cs="Arial"/>
          <w:bCs/>
          <w:color w:val="000000"/>
          <w:sz w:val="24"/>
          <w:szCs w:val="24"/>
          <w:lang w:val="ru-RU"/>
        </w:rPr>
        <w:t xml:space="preserve">Результатом </w:t>
      </w:r>
      <w:r w:rsidR="004A76E1">
        <w:rPr>
          <w:rFonts w:ascii="Arial" w:hAnsi="Arial" w:cs="Arial"/>
          <w:bCs/>
          <w:color w:val="000000"/>
          <w:sz w:val="24"/>
          <w:szCs w:val="24"/>
          <w:lang w:val="ru-RU"/>
        </w:rPr>
        <w:t>совещания</w:t>
      </w:r>
      <w:r w:rsidRPr="00C8634A">
        <w:rPr>
          <w:rFonts w:ascii="Arial" w:hAnsi="Arial" w:cs="Arial"/>
          <w:bCs/>
          <w:color w:val="000000"/>
          <w:sz w:val="24"/>
          <w:szCs w:val="24"/>
          <w:lang w:val="ru-RU"/>
        </w:rPr>
        <w:t xml:space="preserve"> станет: а) лучшее понимание требований пользователей к климатическому обслуживанию в различных секторах; б) ясное понимание запросов в области развития потенциала для реализации ГРОКО на региональном и национальном уровне; в) стратегическое руководство организационными структурами, сотрудничество и технологии, необходимые для реализации ГРОКО на региональном и национальном уровне</w:t>
      </w:r>
      <w:r w:rsidR="005F156B">
        <w:rPr>
          <w:rFonts w:ascii="Arial" w:hAnsi="Arial" w:cs="Arial"/>
          <w:bCs/>
          <w:color w:val="000000"/>
          <w:sz w:val="24"/>
          <w:szCs w:val="24"/>
          <w:lang w:val="ru-RU"/>
        </w:rPr>
        <w:t>.</w:t>
      </w:r>
    </w:p>
    <w:sectPr w:rsidR="009E0B35" w:rsidRPr="00C8634A" w:rsidDel="00375911" w:rsidSect="002278B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DEA" w:rsidRDefault="00F24DEA" w:rsidP="006200A5">
      <w:pPr>
        <w:spacing w:after="0" w:line="240" w:lineRule="auto"/>
      </w:pPr>
      <w:r>
        <w:separator/>
      </w:r>
    </w:p>
  </w:endnote>
  <w:endnote w:type="continuationSeparator" w:id="0">
    <w:p w:rsidR="00F24DEA" w:rsidRDefault="00F24DEA" w:rsidP="00620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45 Ligh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DEA" w:rsidRDefault="00F24DEA" w:rsidP="006200A5">
      <w:pPr>
        <w:spacing w:after="0" w:line="240" w:lineRule="auto"/>
      </w:pPr>
      <w:r>
        <w:separator/>
      </w:r>
    </w:p>
  </w:footnote>
  <w:footnote w:type="continuationSeparator" w:id="0">
    <w:p w:rsidR="00F24DEA" w:rsidRDefault="00F24DEA" w:rsidP="00620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0A5" w:rsidRPr="006200A5" w:rsidRDefault="006200A5" w:rsidP="006200A5">
    <w:pPr>
      <w:pStyle w:val="ac"/>
      <w:rPr>
        <w:lang w:val="ru-RU"/>
      </w:rPr>
    </w:pPr>
    <w:r w:rsidRPr="006200A5">
      <w:rPr>
        <w:noProof/>
        <w:lang w:val="ru-RU" w:eastAsia="ru-RU"/>
      </w:rPr>
      <w:drawing>
        <wp:inline distT="0" distB="0" distL="0" distR="0">
          <wp:extent cx="2585085" cy="885825"/>
          <wp:effectExtent l="19050" t="0" r="5715" b="0"/>
          <wp:docPr id="21" name="Рисунок 21" descr="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log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5085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6200A5">
      <w:rPr>
        <w:lang w:val="ru-RU"/>
      </w:rPr>
      <w:t xml:space="preserve">        </w:t>
    </w:r>
    <w:r w:rsidRPr="006200A5">
      <w:rPr>
        <w:noProof/>
        <w:lang w:val="ru-RU" w:eastAsia="ru-RU"/>
      </w:rPr>
      <w:drawing>
        <wp:inline distT="0" distB="0" distL="0" distR="0">
          <wp:extent cx="655320" cy="799465"/>
          <wp:effectExtent l="19050" t="0" r="0" b="0"/>
          <wp:docPr id="22" name="Рисунок 22" descr="Cvetnaya-emble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vetnaya-emblem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7994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6200A5">
      <w:rPr>
        <w:lang w:val="ru-RU"/>
      </w:rPr>
      <w:t xml:space="preserve">   </w:t>
    </w:r>
    <w:r w:rsidRPr="006200A5">
      <w:rPr>
        <w:b/>
        <w:bCs/>
        <w:noProof/>
        <w:lang w:val="ru-RU" w:eastAsia="ru-RU"/>
      </w:rPr>
      <w:drawing>
        <wp:inline distT="0" distB="0" distL="0" distR="0">
          <wp:extent cx="741680" cy="713105"/>
          <wp:effectExtent l="19050" t="0" r="1270" b="0"/>
          <wp:docPr id="23" name="Рисунок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80" cy="713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6200A5">
      <w:rPr>
        <w:b/>
        <w:bCs/>
        <w:i/>
        <w:iCs/>
        <w:lang w:val="ru-RU"/>
      </w:rPr>
      <w:t xml:space="preserve">  </w:t>
    </w:r>
    <w:r w:rsidRPr="006200A5">
      <w:rPr>
        <w:noProof/>
        <w:lang w:val="ru-RU" w:eastAsia="ru-RU"/>
      </w:rPr>
      <w:drawing>
        <wp:inline distT="0" distB="0" distL="0" distR="0">
          <wp:extent cx="655320" cy="698500"/>
          <wp:effectExtent l="19050" t="0" r="0" b="0"/>
          <wp:docPr id="24" name="Рисунок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698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200A5" w:rsidRPr="006200A5" w:rsidRDefault="006200A5" w:rsidP="006200A5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262A8C"/>
    <w:multiLevelType w:val="hybridMultilevel"/>
    <w:tmpl w:val="888AB6A0"/>
    <w:lvl w:ilvl="0" w:tplc="31AA96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FE3579"/>
    <w:multiLevelType w:val="hybridMultilevel"/>
    <w:tmpl w:val="4D30A654"/>
    <w:lvl w:ilvl="0" w:tplc="04090005">
      <w:start w:val="1"/>
      <w:numFmt w:val="bullet"/>
      <w:lvlText w:val=""/>
      <w:lvlJc w:val="left"/>
      <w:pPr>
        <w:tabs>
          <w:tab w:val="num" w:pos="1404"/>
        </w:tabs>
        <w:ind w:left="14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B5D94"/>
    <w:rsid w:val="00012430"/>
    <w:rsid w:val="000151E9"/>
    <w:rsid w:val="000278C6"/>
    <w:rsid w:val="00030A9A"/>
    <w:rsid w:val="0005609C"/>
    <w:rsid w:val="00092FE8"/>
    <w:rsid w:val="000A4B8E"/>
    <w:rsid w:val="000B727F"/>
    <w:rsid w:val="000C7BF0"/>
    <w:rsid w:val="000F53B0"/>
    <w:rsid w:val="0018549D"/>
    <w:rsid w:val="001B3DBB"/>
    <w:rsid w:val="001B5345"/>
    <w:rsid w:val="001C10DA"/>
    <w:rsid w:val="001D2AC7"/>
    <w:rsid w:val="002056F8"/>
    <w:rsid w:val="002278BB"/>
    <w:rsid w:val="00234423"/>
    <w:rsid w:val="00236BFB"/>
    <w:rsid w:val="00261B5A"/>
    <w:rsid w:val="00285EE2"/>
    <w:rsid w:val="002A3BFA"/>
    <w:rsid w:val="002A5215"/>
    <w:rsid w:val="00334952"/>
    <w:rsid w:val="00375911"/>
    <w:rsid w:val="00382144"/>
    <w:rsid w:val="003A46F5"/>
    <w:rsid w:val="003B7255"/>
    <w:rsid w:val="00403FDF"/>
    <w:rsid w:val="00434356"/>
    <w:rsid w:val="0044523B"/>
    <w:rsid w:val="00456B2A"/>
    <w:rsid w:val="004652E9"/>
    <w:rsid w:val="004A76E1"/>
    <w:rsid w:val="004B0F7E"/>
    <w:rsid w:val="004C4690"/>
    <w:rsid w:val="004E2147"/>
    <w:rsid w:val="004E3A1C"/>
    <w:rsid w:val="004F70E1"/>
    <w:rsid w:val="00504B03"/>
    <w:rsid w:val="00514404"/>
    <w:rsid w:val="00517460"/>
    <w:rsid w:val="00521A0A"/>
    <w:rsid w:val="00523698"/>
    <w:rsid w:val="005724F0"/>
    <w:rsid w:val="00581A11"/>
    <w:rsid w:val="005C2530"/>
    <w:rsid w:val="005D587F"/>
    <w:rsid w:val="005E1D1D"/>
    <w:rsid w:val="005F156B"/>
    <w:rsid w:val="0061003C"/>
    <w:rsid w:val="006200A5"/>
    <w:rsid w:val="006730B6"/>
    <w:rsid w:val="00685030"/>
    <w:rsid w:val="006C2557"/>
    <w:rsid w:val="006F1A8C"/>
    <w:rsid w:val="006F5DD6"/>
    <w:rsid w:val="006F6B89"/>
    <w:rsid w:val="00752C58"/>
    <w:rsid w:val="00792405"/>
    <w:rsid w:val="007B057A"/>
    <w:rsid w:val="007C17B5"/>
    <w:rsid w:val="007D51B5"/>
    <w:rsid w:val="007F3209"/>
    <w:rsid w:val="00811853"/>
    <w:rsid w:val="0082658C"/>
    <w:rsid w:val="00884373"/>
    <w:rsid w:val="0088617F"/>
    <w:rsid w:val="00894918"/>
    <w:rsid w:val="008B1F3A"/>
    <w:rsid w:val="008C711A"/>
    <w:rsid w:val="008D00DA"/>
    <w:rsid w:val="00933E1A"/>
    <w:rsid w:val="009730AE"/>
    <w:rsid w:val="00997B15"/>
    <w:rsid w:val="009B5D94"/>
    <w:rsid w:val="009C7A4F"/>
    <w:rsid w:val="009E0B35"/>
    <w:rsid w:val="00A14C0C"/>
    <w:rsid w:val="00A238A5"/>
    <w:rsid w:val="00A551EF"/>
    <w:rsid w:val="00A93509"/>
    <w:rsid w:val="00AC778D"/>
    <w:rsid w:val="00B07A75"/>
    <w:rsid w:val="00B30D0A"/>
    <w:rsid w:val="00BA6ABF"/>
    <w:rsid w:val="00BC054C"/>
    <w:rsid w:val="00BC0AE2"/>
    <w:rsid w:val="00BC267C"/>
    <w:rsid w:val="00C17549"/>
    <w:rsid w:val="00C81D77"/>
    <w:rsid w:val="00C8634A"/>
    <w:rsid w:val="00D105F3"/>
    <w:rsid w:val="00D627A9"/>
    <w:rsid w:val="00D75271"/>
    <w:rsid w:val="00D93350"/>
    <w:rsid w:val="00DB3D25"/>
    <w:rsid w:val="00DC00CE"/>
    <w:rsid w:val="00DC6DA5"/>
    <w:rsid w:val="00DD5B2C"/>
    <w:rsid w:val="00DE1457"/>
    <w:rsid w:val="00DE258E"/>
    <w:rsid w:val="00DE7C21"/>
    <w:rsid w:val="00E41C3A"/>
    <w:rsid w:val="00E64B0C"/>
    <w:rsid w:val="00ED75CC"/>
    <w:rsid w:val="00F24DEA"/>
    <w:rsid w:val="00F3512E"/>
    <w:rsid w:val="00F44301"/>
    <w:rsid w:val="00F56E38"/>
    <w:rsid w:val="00F63D73"/>
    <w:rsid w:val="00F94135"/>
    <w:rsid w:val="00FA0BD3"/>
    <w:rsid w:val="00FB2E21"/>
    <w:rsid w:val="00FE2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B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0E1"/>
    <w:pPr>
      <w:ind w:left="720"/>
      <w:contextualSpacing/>
    </w:pPr>
  </w:style>
  <w:style w:type="paragraph" w:customStyle="1" w:styleId="Pa3">
    <w:name w:val="Pa3"/>
    <w:basedOn w:val="a"/>
    <w:next w:val="a"/>
    <w:rsid w:val="00375911"/>
    <w:pPr>
      <w:suppressAutoHyphens/>
      <w:autoSpaceDE w:val="0"/>
      <w:spacing w:after="0" w:line="191" w:lineRule="atLeast"/>
    </w:pPr>
    <w:rPr>
      <w:rFonts w:ascii="Univers 45 Light" w:eastAsia="SimSun" w:hAnsi="Univers 45 Light" w:cs="Univers 45 Light"/>
      <w:sz w:val="24"/>
      <w:szCs w:val="24"/>
      <w:lang w:eastAsia="zh-CN"/>
    </w:rPr>
  </w:style>
  <w:style w:type="character" w:styleId="a4">
    <w:name w:val="annotation reference"/>
    <w:basedOn w:val="a0"/>
    <w:uiPriority w:val="99"/>
    <w:semiHidden/>
    <w:unhideWhenUsed/>
    <w:rsid w:val="0037591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7591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7591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7591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75911"/>
    <w:rPr>
      <w:b/>
      <w:bCs/>
      <w:sz w:val="20"/>
      <w:szCs w:val="20"/>
    </w:rPr>
  </w:style>
  <w:style w:type="paragraph" w:styleId="a9">
    <w:name w:val="Revision"/>
    <w:hidden/>
    <w:uiPriority w:val="99"/>
    <w:semiHidden/>
    <w:rsid w:val="00375911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375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75911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semiHidden/>
    <w:unhideWhenUsed/>
    <w:rsid w:val="006200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6200A5"/>
  </w:style>
  <w:style w:type="paragraph" w:styleId="ae">
    <w:name w:val="footer"/>
    <w:basedOn w:val="a"/>
    <w:link w:val="af"/>
    <w:uiPriority w:val="99"/>
    <w:semiHidden/>
    <w:unhideWhenUsed/>
    <w:rsid w:val="006200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6200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70E1"/>
    <w:pPr>
      <w:ind w:left="720"/>
      <w:contextualSpacing/>
    </w:pPr>
  </w:style>
  <w:style w:type="paragraph" w:customStyle="1" w:styleId="Pa3">
    <w:name w:val="Pa3"/>
    <w:basedOn w:val="Normal"/>
    <w:next w:val="Normal"/>
    <w:rsid w:val="00375911"/>
    <w:pPr>
      <w:suppressAutoHyphens/>
      <w:autoSpaceDE w:val="0"/>
      <w:spacing w:after="0" w:line="191" w:lineRule="atLeast"/>
    </w:pPr>
    <w:rPr>
      <w:rFonts w:ascii="Univers 45 Light" w:eastAsia="SimSun" w:hAnsi="Univers 45 Light" w:cs="Univers 45 Light"/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3759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59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59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59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591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7591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5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9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5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1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6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883</Words>
  <Characters>5034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2</cp:revision>
  <cp:lastPrinted>2015-09-30T14:58:00Z</cp:lastPrinted>
  <dcterms:created xsi:type="dcterms:W3CDTF">2015-10-06T07:03:00Z</dcterms:created>
  <dcterms:modified xsi:type="dcterms:W3CDTF">2015-10-06T07:03:00Z</dcterms:modified>
</cp:coreProperties>
</file>